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F3B64" w14:textId="465797FF" w:rsidR="00EF574A" w:rsidRPr="00EF574A" w:rsidRDefault="00EF574A" w:rsidP="00EF574A">
      <w:pPr>
        <w:tabs>
          <w:tab w:val="left" w:pos="1985"/>
        </w:tabs>
        <w:spacing w:after="0"/>
        <w:ind w:left="0" w:firstLine="0"/>
        <w:rPr>
          <w:rFonts w:ascii="Arial" w:hAnsi="Arial" w:cs="Arial"/>
          <w:b/>
          <w:bCs/>
          <w:sz w:val="28"/>
        </w:rPr>
      </w:pPr>
      <w:r w:rsidRPr="00EF574A">
        <w:rPr>
          <w:rFonts w:ascii="Arial" w:hAnsi="Arial" w:cs="Arial"/>
          <w:b/>
          <w:bCs/>
          <w:sz w:val="28"/>
        </w:rPr>
        <w:t>3GPP TSG RAN WG1 #100bis</w:t>
      </w:r>
      <w:r w:rsidRPr="00EF574A">
        <w:rPr>
          <w:rFonts w:ascii="Arial" w:hAnsi="Arial" w:cs="Arial"/>
          <w:b/>
          <w:bCs/>
          <w:sz w:val="28"/>
        </w:rPr>
        <w:tab/>
      </w:r>
      <w:r w:rsidRPr="00EF574A">
        <w:rPr>
          <w:rFonts w:ascii="Arial" w:hAnsi="Arial" w:cs="Arial"/>
          <w:b/>
          <w:bCs/>
          <w:sz w:val="28"/>
        </w:rPr>
        <w:tab/>
      </w:r>
      <w:r w:rsidRPr="00EF574A">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EF574A">
        <w:rPr>
          <w:rFonts w:ascii="Arial" w:hAnsi="Arial" w:cs="Arial"/>
          <w:b/>
          <w:bCs/>
          <w:sz w:val="28"/>
        </w:rPr>
        <w:t>R1-</w:t>
      </w:r>
      <w:r w:rsidR="001960EB">
        <w:rPr>
          <w:rFonts w:ascii="Arial" w:hAnsi="Arial" w:cs="Arial"/>
          <w:b/>
          <w:bCs/>
          <w:sz w:val="28"/>
        </w:rPr>
        <w:t>2001924</w:t>
      </w:r>
    </w:p>
    <w:p w14:paraId="2C83BDF5" w14:textId="6A2639DA" w:rsidR="0093135E" w:rsidRPr="00EB6D38" w:rsidRDefault="00EF574A" w:rsidP="00EF574A">
      <w:pPr>
        <w:tabs>
          <w:tab w:val="left" w:pos="1985"/>
        </w:tabs>
        <w:spacing w:after="0"/>
        <w:ind w:left="0" w:firstLine="0"/>
        <w:rPr>
          <w:rFonts w:ascii="Arial" w:hAnsi="Arial" w:cs="Arial"/>
          <w:b/>
          <w:bCs/>
          <w:sz w:val="28"/>
        </w:rPr>
      </w:pPr>
      <w:r w:rsidRPr="00EF574A">
        <w:rPr>
          <w:rFonts w:ascii="Arial" w:hAnsi="Arial" w:cs="Arial"/>
          <w:b/>
          <w:bCs/>
          <w:sz w:val="28"/>
        </w:rPr>
        <w:t>e-Meeting, April 20th – 30th, 2020</w:t>
      </w:r>
    </w:p>
    <w:p w14:paraId="1DA2E8F8" w14:textId="60761232"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701089">
        <w:rPr>
          <w:rFonts w:ascii="Arial" w:eastAsia="맑은 고딕" w:hAnsi="Arial"/>
          <w:sz w:val="24"/>
          <w:lang w:val="en-US" w:eastAsia="ko-KR"/>
        </w:rPr>
        <w:t>7.2.5</w:t>
      </w:r>
      <w:r w:rsidR="00B44B53">
        <w:rPr>
          <w:rFonts w:ascii="Arial" w:eastAsia="맑은 고딕" w:hAnsi="Arial"/>
          <w:sz w:val="24"/>
          <w:lang w:val="en-US" w:eastAsia="ko-KR"/>
        </w:rPr>
        <w:t>.6</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2F8453DE"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701089">
        <w:rPr>
          <w:rFonts w:ascii="Arial" w:hAnsi="Arial"/>
          <w:sz w:val="24"/>
        </w:rPr>
        <w:t xml:space="preserve">Remaining Issues on </w:t>
      </w:r>
      <w:r w:rsidR="00B44B53" w:rsidRPr="00B44B53">
        <w:rPr>
          <w:rFonts w:ascii="Arial" w:hAnsi="Arial"/>
          <w:sz w:val="24"/>
        </w:rPr>
        <w:t xml:space="preserve">Enhanced UL </w:t>
      </w:r>
      <w:r w:rsidR="00701089">
        <w:rPr>
          <w:rFonts w:ascii="Arial" w:hAnsi="Arial"/>
          <w:sz w:val="24"/>
        </w:rPr>
        <w:t>CG</w:t>
      </w:r>
      <w:r w:rsidR="00B44B53" w:rsidRPr="00B44B53">
        <w:rPr>
          <w:rFonts w:ascii="Arial" w:hAnsi="Arial"/>
          <w:sz w:val="24"/>
        </w:rPr>
        <w:t xml:space="preserve"> transmission for NR URLLC</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38B9D2BC" w14:textId="35390FB7" w:rsidR="005521CF" w:rsidRPr="00701089" w:rsidRDefault="00E82A12" w:rsidP="00B44B53">
      <w:pPr>
        <w:pStyle w:val="Doc"/>
        <w:ind w:firstLineChars="0" w:firstLine="0"/>
        <w:rPr>
          <w:rFonts w:eastAsiaTheme="minorEastAsia"/>
        </w:rPr>
      </w:pPr>
      <w:r>
        <w:t>I</w:t>
      </w:r>
      <w:r w:rsidR="00701089">
        <w:t xml:space="preserve">n this contribution, we show remaining issues on enhanced uplink configured grant for NR URLLC. </w:t>
      </w:r>
    </w:p>
    <w:p w14:paraId="08874719" w14:textId="07560A97" w:rsidR="00437F80" w:rsidRDefault="007C5097" w:rsidP="00437F80">
      <w:pPr>
        <w:pStyle w:val="10"/>
      </w:pPr>
      <w:r>
        <w:t>Issue #1:</w:t>
      </w:r>
      <w:r w:rsidR="00A210D7">
        <w:t xml:space="preserve"> </w:t>
      </w:r>
      <w:r w:rsidR="00701089">
        <w:t>Additional exception for enhance UL configured grant</w:t>
      </w:r>
    </w:p>
    <w:p w14:paraId="65C2235E" w14:textId="17E1234A" w:rsidR="007C5097" w:rsidRPr="007C5097" w:rsidRDefault="007C5097" w:rsidP="007C5097">
      <w:pPr>
        <w:pStyle w:val="10"/>
        <w:numPr>
          <w:ilvl w:val="1"/>
          <w:numId w:val="1"/>
        </w:numPr>
      </w:pPr>
      <w:r>
        <w:rPr>
          <w:rFonts w:hint="eastAsia"/>
        </w:rPr>
        <w:t>Discussion</w:t>
      </w:r>
    </w:p>
    <w:p w14:paraId="59DCC381" w14:textId="507B8D07" w:rsidR="00701089" w:rsidRDefault="00701089" w:rsidP="001554E1">
      <w:pPr>
        <w:pStyle w:val="Doc"/>
        <w:rPr>
          <w:rFonts w:eastAsiaTheme="minorEastAsia"/>
          <w:lang w:val="en-GB"/>
        </w:rPr>
      </w:pPr>
      <w:r w:rsidRPr="00701089">
        <w:rPr>
          <w:rFonts w:eastAsiaTheme="minorEastAsia"/>
          <w:lang w:val="en-GB"/>
        </w:rPr>
        <w:t xml:space="preserve">In the previous </w:t>
      </w:r>
      <w:r w:rsidR="00EF574A">
        <w:rPr>
          <w:rFonts w:eastAsiaTheme="minorEastAsia" w:hint="eastAsia"/>
          <w:lang w:val="en-GB"/>
        </w:rPr>
        <w:t xml:space="preserve">email discussion, </w:t>
      </w:r>
      <w:r w:rsidRPr="00701089">
        <w:rPr>
          <w:rFonts w:eastAsiaTheme="minorEastAsia"/>
          <w:lang w:val="en-GB"/>
        </w:rPr>
        <w:t xml:space="preserve">following has been agreed for </w:t>
      </w:r>
      <w:r w:rsidR="00EF574A">
        <w:rPr>
          <w:rFonts w:eastAsiaTheme="minorEastAsia"/>
          <w:lang w:val="en-GB"/>
        </w:rPr>
        <w:t>eURLLC</w:t>
      </w:r>
      <w:r>
        <w:rPr>
          <w:rFonts w:eastAsiaTheme="minorEastAsia"/>
          <w:lang w:val="en-GB"/>
        </w:rPr>
        <w:t xml:space="preserve"> [1]</w:t>
      </w:r>
    </w:p>
    <w:tbl>
      <w:tblPr>
        <w:tblStyle w:val="a7"/>
        <w:tblW w:w="0" w:type="auto"/>
        <w:tblLook w:val="04A0" w:firstRow="1" w:lastRow="0" w:firstColumn="1" w:lastColumn="0" w:noHBand="0" w:noVBand="1"/>
      </w:tblPr>
      <w:tblGrid>
        <w:gridCol w:w="9628"/>
      </w:tblGrid>
      <w:tr w:rsidR="00701089" w14:paraId="6DA1BC56" w14:textId="77777777" w:rsidTr="00701089">
        <w:tc>
          <w:tcPr>
            <w:tcW w:w="9628" w:type="dxa"/>
          </w:tcPr>
          <w:p w14:paraId="33FAF947" w14:textId="77777777" w:rsidR="00B074BC" w:rsidRPr="00774F40" w:rsidRDefault="00B074BC" w:rsidP="001960EB">
            <w:pPr>
              <w:pStyle w:val="agreementHEAD"/>
              <w:rPr>
                <w:highlight w:val="green"/>
                <w:lang w:val="en-US"/>
              </w:rPr>
            </w:pPr>
            <w:r w:rsidRPr="00774F40">
              <w:rPr>
                <w:highlight w:val="green"/>
                <w:lang w:val="en-US"/>
              </w:rPr>
              <w:t>Agreements:</w:t>
            </w:r>
          </w:p>
          <w:p w14:paraId="3E39E84B" w14:textId="77777777" w:rsidR="00B074BC" w:rsidRDefault="00B074BC" w:rsidP="001960EB">
            <w:pPr>
              <w:pStyle w:val="agreement"/>
            </w:pPr>
            <w:r w:rsidRPr="00774F40">
              <w:t>Introduce independent RRC parameters AntennaPorts-FieldPresence-ForDCIFormat0_2 for DCI format 0_2 and AntennaPorts-FieldPresence-ForDCIFormat1_2 for DCI format 1_2.</w:t>
            </w:r>
          </w:p>
          <w:p w14:paraId="08230B07" w14:textId="77777777" w:rsidR="00151B89" w:rsidRDefault="00151B89" w:rsidP="00151B89">
            <w:pPr>
              <w:pStyle w:val="agreementHEAD"/>
              <w:rPr>
                <w:highlight w:val="green"/>
                <w:lang w:val="en-US"/>
              </w:rPr>
            </w:pPr>
          </w:p>
          <w:p w14:paraId="76A3E207" w14:textId="77777777" w:rsidR="00151B89" w:rsidRPr="00774F40" w:rsidRDefault="00151B89" w:rsidP="00151B89">
            <w:pPr>
              <w:pStyle w:val="agreementHEAD"/>
              <w:rPr>
                <w:highlight w:val="green"/>
                <w:lang w:val="en-US"/>
              </w:rPr>
            </w:pPr>
            <w:r w:rsidRPr="00774F40">
              <w:rPr>
                <w:highlight w:val="green"/>
                <w:lang w:val="en-US"/>
              </w:rPr>
              <w:t>Agreements:</w:t>
            </w:r>
          </w:p>
          <w:p w14:paraId="530BAF1A" w14:textId="77777777" w:rsidR="00151B89" w:rsidRPr="00884921" w:rsidRDefault="00151B89" w:rsidP="001960EB">
            <w:pPr>
              <w:pStyle w:val="agreement"/>
            </w:pPr>
            <w:r w:rsidRPr="00884921">
              <w:t xml:space="preserve">Following parameters provided by </w:t>
            </w:r>
            <w:r w:rsidRPr="00884921">
              <w:rPr>
                <w:i/>
                <w:iCs/>
              </w:rPr>
              <w:t>pusch-Config</w:t>
            </w:r>
            <w:r w:rsidRPr="00884921">
              <w:t xml:space="preserve"> are not supported as exceptions for a Type 2 configured grant activated by DCI format 0_2 </w:t>
            </w:r>
          </w:p>
          <w:p w14:paraId="024969F7" w14:textId="77777777" w:rsidR="00151B89" w:rsidRPr="00884921" w:rsidRDefault="00151B89" w:rsidP="001960EB">
            <w:pPr>
              <w:pStyle w:val="agreement"/>
              <w:numPr>
                <w:ilvl w:val="1"/>
                <w:numId w:val="6"/>
              </w:numPr>
              <w:rPr>
                <w:i/>
                <w:iCs/>
              </w:rPr>
            </w:pPr>
            <w:r w:rsidRPr="00884921">
              <w:rPr>
                <w:i/>
                <w:iCs/>
              </w:rPr>
              <w:t xml:space="preserve">numberOfBitsForRV-ForDCI-Format0-2-r16, harq-ProcessNumberSizeForDCI-Format0-2-r16, dmrs-SequenceInitializationForDCI-Format0-2-r16 </w:t>
            </w:r>
          </w:p>
          <w:p w14:paraId="5572E353" w14:textId="77777777" w:rsidR="00151B89" w:rsidRPr="00884921" w:rsidRDefault="00151B89" w:rsidP="001960EB">
            <w:pPr>
              <w:pStyle w:val="agreement"/>
              <w:numPr>
                <w:ilvl w:val="1"/>
                <w:numId w:val="6"/>
              </w:numPr>
            </w:pPr>
            <w:r w:rsidRPr="00884921">
              <w:t xml:space="preserve">Note: Those parameter are applied to both DCI format with C-RNTI and CS-RNTI for determining associated DCI field size. </w:t>
            </w:r>
          </w:p>
          <w:p w14:paraId="3387C2A5" w14:textId="77777777" w:rsidR="00151B89" w:rsidRPr="00884921" w:rsidRDefault="00151B89" w:rsidP="001960EB">
            <w:pPr>
              <w:pStyle w:val="agreement"/>
            </w:pPr>
            <w:r w:rsidRPr="00884921">
              <w:t xml:space="preserve">Following parameter provided by </w:t>
            </w:r>
            <w:r w:rsidRPr="00884921">
              <w:rPr>
                <w:i/>
                <w:iCs/>
              </w:rPr>
              <w:t>pusch-Config</w:t>
            </w:r>
            <w:r w:rsidRPr="00884921">
              <w:t xml:space="preserve"> is supported as exceptions for a Type 2 configured grant activated by DCI format 0_2 </w:t>
            </w:r>
          </w:p>
          <w:p w14:paraId="7A42F61A" w14:textId="77777777" w:rsidR="00151B89" w:rsidRPr="00884921" w:rsidRDefault="00151B89" w:rsidP="001960EB">
            <w:pPr>
              <w:pStyle w:val="agreement"/>
              <w:numPr>
                <w:ilvl w:val="1"/>
                <w:numId w:val="6"/>
              </w:numPr>
              <w:rPr>
                <w:i/>
                <w:iCs/>
              </w:rPr>
            </w:pPr>
            <w:r w:rsidRPr="00884921">
              <w:rPr>
                <w:i/>
                <w:iCs/>
              </w:rPr>
              <w:t>resourceAllocationType1-granularity-ForDCIFormat0_2</w:t>
            </w:r>
          </w:p>
          <w:p w14:paraId="23C8E90F" w14:textId="706F4AE3" w:rsidR="00701089" w:rsidRPr="00701089" w:rsidRDefault="00701089" w:rsidP="001960EB">
            <w:pPr>
              <w:widowControl w:val="0"/>
              <w:spacing w:before="0" w:after="0" w:line="240" w:lineRule="exact"/>
              <w:rPr>
                <w:rFonts w:eastAsia="바탕"/>
                <w:sz w:val="18"/>
                <w:szCs w:val="18"/>
                <w:lang w:eastAsia="x-none"/>
              </w:rPr>
            </w:pPr>
          </w:p>
        </w:tc>
      </w:tr>
    </w:tbl>
    <w:p w14:paraId="436AAEFC" w14:textId="594FEACF" w:rsidR="00151B89" w:rsidRDefault="00151B89" w:rsidP="00DD4692">
      <w:pPr>
        <w:pStyle w:val="Doc"/>
      </w:pPr>
      <w:r>
        <w:rPr>
          <w:rFonts w:eastAsiaTheme="minorEastAsia"/>
          <w:lang w:val="en-GB"/>
        </w:rPr>
        <w:t>S</w:t>
      </w:r>
      <w:r>
        <w:rPr>
          <w:rFonts w:eastAsiaTheme="minorEastAsia" w:hint="eastAsia"/>
          <w:lang w:val="en-GB"/>
        </w:rPr>
        <w:t xml:space="preserve">ince type 2 CG operation </w:t>
      </w:r>
      <w:r w:rsidR="00DD4692">
        <w:rPr>
          <w:rFonts w:eastAsiaTheme="minorEastAsia"/>
          <w:lang w:val="en-GB"/>
        </w:rPr>
        <w:t xml:space="preserve">can be activated via </w:t>
      </w:r>
      <w:r>
        <w:rPr>
          <w:rFonts w:eastAsiaTheme="minorEastAsia" w:hint="eastAsia"/>
          <w:lang w:val="en-GB"/>
        </w:rPr>
        <w:t xml:space="preserve">both DCI </w:t>
      </w:r>
      <w:r>
        <w:rPr>
          <w:rFonts w:eastAsiaTheme="minorEastAsia"/>
          <w:lang w:val="en-GB"/>
        </w:rPr>
        <w:t>format</w:t>
      </w:r>
      <w:r>
        <w:rPr>
          <w:rFonts w:eastAsiaTheme="minorEastAsia" w:hint="eastAsia"/>
          <w:lang w:val="en-GB"/>
        </w:rPr>
        <w:t xml:space="preserve"> 0_1 and 0_2, it is necessary to consider how to handl</w:t>
      </w:r>
      <w:r w:rsidR="00DD4692">
        <w:rPr>
          <w:rFonts w:eastAsiaTheme="minorEastAsia"/>
          <w:lang w:val="en-GB"/>
        </w:rPr>
        <w:t>e</w:t>
      </w:r>
      <w:r>
        <w:rPr>
          <w:rFonts w:eastAsiaTheme="minorEastAsia" w:hint="eastAsia"/>
          <w:lang w:val="en-GB"/>
        </w:rPr>
        <w:t xml:space="preserve"> </w:t>
      </w:r>
      <w:r>
        <w:rPr>
          <w:rFonts w:eastAsiaTheme="minorEastAsia"/>
          <w:lang w:val="en-GB"/>
        </w:rPr>
        <w:t xml:space="preserve">specification changes on DCI format in the perspective of configured grant. </w:t>
      </w:r>
      <w:r w:rsidR="00E55E1D">
        <w:rPr>
          <w:rFonts w:eastAsiaTheme="minorEastAsia"/>
          <w:lang w:val="en-GB"/>
        </w:rPr>
        <w:t>In the PDCCH discussion, it was agreed to introduce new RRC parameter “</w:t>
      </w:r>
      <w:r w:rsidR="00E55E1D" w:rsidRPr="00774F40">
        <w:t>AntennaPorts-FieldPresence</w:t>
      </w:r>
      <w:r w:rsidR="00E55E1D">
        <w:t>” for flexible antenna port and PT-RS configuration with less DCI size.</w:t>
      </w:r>
    </w:p>
    <w:p w14:paraId="57B4B5FD" w14:textId="331CF5C2" w:rsidR="00AC79F6" w:rsidRDefault="00AC79F6" w:rsidP="001554E1">
      <w:pPr>
        <w:pStyle w:val="Doc"/>
        <w:rPr>
          <w:rFonts w:eastAsiaTheme="minorEastAsia"/>
          <w:lang w:val="en-GB"/>
        </w:rPr>
      </w:pPr>
      <w:r>
        <w:rPr>
          <w:rFonts w:eastAsiaTheme="minorEastAsia" w:hint="eastAsia"/>
          <w:lang w:val="en-GB"/>
        </w:rPr>
        <w:t xml:space="preserve">According to email discussion </w:t>
      </w:r>
      <w:r w:rsidR="002F76B4">
        <w:rPr>
          <w:rFonts w:eastAsiaTheme="minorEastAsia"/>
          <w:lang w:val="en-GB"/>
        </w:rPr>
        <w:t xml:space="preserve">on DMRS configuration for type 2 CG [2], it is still under the discussion </w:t>
      </w:r>
      <w:r w:rsidR="00DD4692">
        <w:rPr>
          <w:rFonts w:eastAsiaTheme="minorEastAsia"/>
          <w:lang w:val="en-GB"/>
        </w:rPr>
        <w:t xml:space="preserve">on </w:t>
      </w:r>
      <w:r w:rsidR="002F76B4">
        <w:rPr>
          <w:rFonts w:eastAsiaTheme="minorEastAsia"/>
          <w:lang w:val="en-GB"/>
        </w:rPr>
        <w:t>how to handle the activation DCI not having antenna port field. There were two option</w:t>
      </w:r>
      <w:r w:rsidR="00DD4692">
        <w:rPr>
          <w:rFonts w:eastAsiaTheme="minorEastAsia"/>
          <w:lang w:val="en-GB"/>
        </w:rPr>
        <w:t>s</w:t>
      </w:r>
      <w:r w:rsidR="002F76B4">
        <w:rPr>
          <w:rFonts w:eastAsiaTheme="minorEastAsia"/>
          <w:lang w:val="en-GB"/>
        </w:rPr>
        <w:t xml:space="preserve"> as following:</w:t>
      </w:r>
    </w:p>
    <w:p w14:paraId="5C567FF7" w14:textId="63B03322" w:rsidR="002F76B4" w:rsidRPr="002F76B4" w:rsidRDefault="002F76B4" w:rsidP="001960EB">
      <w:pPr>
        <w:pStyle w:val="Doc"/>
        <w:numPr>
          <w:ilvl w:val="0"/>
          <w:numId w:val="74"/>
        </w:numPr>
        <w:ind w:firstLineChars="0"/>
        <w:rPr>
          <w:rFonts w:eastAsiaTheme="minorEastAsia"/>
        </w:rPr>
      </w:pPr>
      <w:r w:rsidRPr="002F76B4">
        <w:rPr>
          <w:rFonts w:eastAsiaTheme="minorEastAsia"/>
        </w:rPr>
        <w:t>Opt.1: the rules defined in Rel-15 for DMRS determination for Type 2 configured grant when activated by DCI format 0_0 can be reused for DCI format 0_2.</w:t>
      </w:r>
    </w:p>
    <w:p w14:paraId="01ACBCD6" w14:textId="44C8FDC7" w:rsidR="002F76B4" w:rsidRPr="001960EB" w:rsidRDefault="002F76B4" w:rsidP="001960EB">
      <w:pPr>
        <w:pStyle w:val="Doc"/>
        <w:numPr>
          <w:ilvl w:val="0"/>
          <w:numId w:val="74"/>
        </w:numPr>
        <w:ind w:firstLineChars="0"/>
        <w:rPr>
          <w:rFonts w:eastAsiaTheme="minorEastAsia"/>
        </w:rPr>
      </w:pPr>
      <w:r w:rsidRPr="002F76B4">
        <w:rPr>
          <w:rFonts w:eastAsiaTheme="minorEastAsia"/>
        </w:rPr>
        <w:t>Opt.2: Antenna port(s) are defined assuming bit field index value 0 in Tables 7.3.1.1.2-6 to 7.3.1.1.2-23 of 38.212;</w:t>
      </w:r>
    </w:p>
    <w:p w14:paraId="3C2795D4" w14:textId="53FF5DA5" w:rsidR="002F76B4" w:rsidRDefault="002F76B4" w:rsidP="001554E1">
      <w:pPr>
        <w:pStyle w:val="Doc"/>
        <w:rPr>
          <w:rFonts w:eastAsiaTheme="minorEastAsia"/>
          <w:lang w:val="en-GB"/>
        </w:rPr>
      </w:pPr>
      <w:r>
        <w:rPr>
          <w:rFonts w:eastAsiaTheme="minorEastAsia"/>
          <w:lang w:val="en-GB"/>
        </w:rPr>
        <w:t>In our perspective, both two options are currently supported for dynamic UL grant</w:t>
      </w:r>
      <w:r w:rsidR="00E813AD">
        <w:rPr>
          <w:rFonts w:eastAsiaTheme="minorEastAsia"/>
          <w:lang w:val="en-GB"/>
        </w:rPr>
        <w:t xml:space="preserve"> at least in usual case</w:t>
      </w:r>
      <w:r>
        <w:rPr>
          <w:rFonts w:eastAsiaTheme="minorEastAsia"/>
          <w:lang w:val="en-GB"/>
        </w:rPr>
        <w:t xml:space="preserve">. For example, if </w:t>
      </w:r>
      <w:r w:rsidR="00A77231">
        <w:rPr>
          <w:rFonts w:eastAsiaTheme="minorEastAsia"/>
          <w:lang w:val="en-GB"/>
        </w:rPr>
        <w:t xml:space="preserve">corresponding </w:t>
      </w:r>
      <w:r w:rsidR="00A77231" w:rsidRPr="00A77231">
        <w:rPr>
          <w:rFonts w:eastAsiaTheme="minorEastAsia"/>
          <w:lang w:val="en-GB"/>
        </w:rPr>
        <w:t>DMRS-UplinkConfig</w:t>
      </w:r>
      <w:r w:rsidR="00A77231">
        <w:rPr>
          <w:rFonts w:eastAsiaTheme="minorEastAsia"/>
          <w:lang w:val="en-GB"/>
        </w:rPr>
        <w:t xml:space="preserve"> IE is not configured for DCI format 0_2 and if </w:t>
      </w:r>
      <w:r w:rsidR="00A77231" w:rsidRPr="00DD4692">
        <w:lastRenderedPageBreak/>
        <w:t>AntennaPorts-FieldPresence-ForDCIFormat0_2</w:t>
      </w:r>
      <w:r w:rsidR="00A77231" w:rsidRPr="0003702B">
        <w:t xml:space="preserve"> are </w:t>
      </w:r>
      <w:r w:rsidR="009C57FE" w:rsidRPr="0003702B">
        <w:t xml:space="preserve">not </w:t>
      </w:r>
      <w:r w:rsidR="00A77231" w:rsidRPr="0003702B">
        <w:t>provide</w:t>
      </w:r>
      <w:r w:rsidR="009C57FE" w:rsidRPr="00DD4692">
        <w:t>d</w:t>
      </w:r>
      <w:r w:rsidR="00A77231" w:rsidRPr="00DD4692">
        <w:rPr>
          <w:rFonts w:eastAsiaTheme="minorEastAsia"/>
          <w:lang w:val="en-GB"/>
        </w:rPr>
        <w:t>, UE may assume DMRS port 0 and 2 CDM group without data</w:t>
      </w:r>
      <w:r w:rsidR="009C57FE" w:rsidRPr="00DD4692">
        <w:rPr>
          <w:rFonts w:eastAsiaTheme="minorEastAsia"/>
          <w:lang w:val="en-GB"/>
        </w:rPr>
        <w:t xml:space="preserve"> as like DCI format 0_0,</w:t>
      </w:r>
      <w:r w:rsidR="00A77231" w:rsidRPr="00DD4692">
        <w:rPr>
          <w:rFonts w:eastAsiaTheme="minorEastAsia"/>
          <w:lang w:val="en-GB"/>
        </w:rPr>
        <w:t xml:space="preserve"> </w:t>
      </w:r>
      <w:r w:rsidR="00A77231" w:rsidRPr="001960EB">
        <w:t>except for PUSCH with allocation duration of 2 or less OFDM symbols with transform precoding disabled</w:t>
      </w:r>
      <w:r w:rsidR="009C57FE" w:rsidRPr="001960EB">
        <w:t>. Because</w:t>
      </w:r>
      <w:r w:rsidR="00A77231" w:rsidRPr="001960EB">
        <w:t xml:space="preserve"> the default value of dmrs-Type and max Length are </w:t>
      </w:r>
      <w:r w:rsidR="009C57FE" w:rsidRPr="001960EB">
        <w:t xml:space="preserve">type 1 and len1, which are refer to </w:t>
      </w:r>
      <w:r w:rsidR="009C57FE" w:rsidRPr="00DD4692">
        <w:rPr>
          <w:rFonts w:eastAsiaTheme="minorEastAsia"/>
        </w:rPr>
        <w:t xml:space="preserve">7.3.1.1.2-6. If UE is configured with </w:t>
      </w:r>
      <w:r w:rsidR="009C57FE" w:rsidRPr="0003702B">
        <w:rPr>
          <w:rFonts w:eastAsiaTheme="minorEastAsia"/>
          <w:lang w:val="en-GB"/>
        </w:rPr>
        <w:t xml:space="preserve">DMRS-UplinkConfig IE corresponding to given DCI format 0_2, UE may </w:t>
      </w:r>
      <w:r w:rsidR="009C57FE" w:rsidRPr="00DD4692">
        <w:rPr>
          <w:rFonts w:eastAsiaTheme="minorEastAsia"/>
          <w:lang w:val="en-GB"/>
        </w:rPr>
        <w:t>choose first antenna port entry as like option 2.</w:t>
      </w:r>
      <w:r w:rsidR="009C57FE">
        <w:rPr>
          <w:rFonts w:eastAsiaTheme="minorEastAsia"/>
          <w:lang w:val="en-GB"/>
        </w:rPr>
        <w:t xml:space="preserve"> </w:t>
      </w:r>
    </w:p>
    <w:p w14:paraId="06B870B7" w14:textId="4797B5DD" w:rsidR="009C57FE" w:rsidRDefault="009C57FE" w:rsidP="001554E1">
      <w:pPr>
        <w:pStyle w:val="Doc"/>
        <w:rPr>
          <w:rFonts w:eastAsiaTheme="minorEastAsia"/>
          <w:lang w:val="en-GB"/>
        </w:rPr>
      </w:pPr>
      <w:r>
        <w:rPr>
          <w:rFonts w:eastAsiaTheme="minorEastAsia"/>
          <w:lang w:val="en-GB"/>
        </w:rPr>
        <w:t xml:space="preserve">In this point of view, we would like to suggest to re-use </w:t>
      </w:r>
      <w:r w:rsidRPr="00774F40">
        <w:t>AntennaPorts-FieldPresence</w:t>
      </w:r>
      <w:r w:rsidRPr="00A77231">
        <w:t>-ForDCIFormat0_2</w:t>
      </w:r>
      <w:r>
        <w:t xml:space="preserve"> for type 2 configured grant. </w:t>
      </w:r>
      <w:r w:rsidR="00E53C95">
        <w:t xml:space="preserve">In other words, it is necessary to consider </w:t>
      </w:r>
      <w:r w:rsidR="00E53C95" w:rsidRPr="00774F40">
        <w:t>AntennaPorts-FieldPresence</w:t>
      </w:r>
      <w:r w:rsidR="00E53C95" w:rsidRPr="00A77231">
        <w:t>-ForDCIFormat0_2</w:t>
      </w:r>
      <w:r w:rsidR="00E53C95">
        <w:t xml:space="preserve"> as an exceptional parameter in terms of type 2 configured grant. It is beneficial also for aligning the bit width of AP field of DCI format with CS-RNTI with NDI-0 to C-RNTI. </w:t>
      </w:r>
    </w:p>
    <w:p w14:paraId="7C492601" w14:textId="09A639D7" w:rsidR="009E4655" w:rsidRDefault="007C708C" w:rsidP="007C708C">
      <w:pPr>
        <w:pStyle w:val="Proposal"/>
      </w:pPr>
      <w:r>
        <w:rPr>
          <w:rFonts w:hint="eastAsia"/>
        </w:rPr>
        <w:t xml:space="preserve">Proposal 1: </w:t>
      </w:r>
      <w:r w:rsidR="009C57FE" w:rsidRPr="009C57FE">
        <w:t>AntennaPort</w:t>
      </w:r>
      <w:r w:rsidR="009C57FE">
        <w:t>s-FieldPresence-ForDCIFormat0_2</w:t>
      </w:r>
      <w:r>
        <w:rPr>
          <w:rFonts w:hint="eastAsia"/>
        </w:rPr>
        <w:t xml:space="preserve"> </w:t>
      </w:r>
      <w:r>
        <w:t>need to be</w:t>
      </w:r>
      <w:r>
        <w:rPr>
          <w:rFonts w:hint="eastAsia"/>
        </w:rPr>
        <w:t xml:space="preserve"> considered as </w:t>
      </w:r>
      <w:r w:rsidR="007C5097">
        <w:t>additional exceptions</w:t>
      </w:r>
      <w:r w:rsidR="009C57FE">
        <w:t xml:space="preserve"> in order to determine DMRS port for type 2 CG activated by </w:t>
      </w:r>
      <w:r w:rsidR="00021898">
        <w:t>DCI format 0_2.</w:t>
      </w:r>
    </w:p>
    <w:p w14:paraId="6DB7A8A5" w14:textId="22DAE953" w:rsidR="005A7B52" w:rsidRDefault="005D5533" w:rsidP="005D5533">
      <w:pPr>
        <w:pStyle w:val="10"/>
      </w:pPr>
      <w:r>
        <w:t>I</w:t>
      </w:r>
      <w:r w:rsidR="007C5097">
        <w:t xml:space="preserve">ssue #2: </w:t>
      </w:r>
      <w:r w:rsidR="00E53C95">
        <w:t>PHR handling with</w:t>
      </w:r>
      <w:r w:rsidR="00890EBC">
        <w:rPr>
          <w:rFonts w:hint="eastAsia"/>
        </w:rPr>
        <w:t xml:space="preserve"> multiple configured grant</w:t>
      </w:r>
    </w:p>
    <w:p w14:paraId="2C874788" w14:textId="5F25F18A" w:rsidR="005D5533" w:rsidRPr="005D5533" w:rsidRDefault="005D5533" w:rsidP="005D5533">
      <w:pPr>
        <w:pStyle w:val="10"/>
        <w:numPr>
          <w:ilvl w:val="1"/>
          <w:numId w:val="1"/>
        </w:numPr>
      </w:pPr>
      <w:r>
        <w:rPr>
          <w:rFonts w:hint="eastAsia"/>
        </w:rPr>
        <w:t>Discussion</w:t>
      </w:r>
    </w:p>
    <w:p w14:paraId="7EFE3652" w14:textId="4335CF99" w:rsidR="00E53C95" w:rsidRDefault="00F9108C" w:rsidP="001554E1">
      <w:pPr>
        <w:pStyle w:val="Doc"/>
        <w:rPr>
          <w:rFonts w:eastAsiaTheme="minorEastAsia"/>
          <w:lang w:val="en-GB"/>
        </w:rPr>
      </w:pPr>
      <w:r w:rsidRPr="009F1164">
        <w:rPr>
          <w:rFonts w:eastAsiaTheme="minorEastAsia"/>
          <w:lang w:val="en-GB"/>
        </w:rPr>
        <w:t>When multiple CG configuration</w:t>
      </w:r>
      <w:r w:rsidR="00EA111B" w:rsidRPr="009F1164">
        <w:rPr>
          <w:rFonts w:eastAsiaTheme="minorEastAsia"/>
          <w:lang w:val="en-GB"/>
        </w:rPr>
        <w:t>s</w:t>
      </w:r>
      <w:r w:rsidRPr="009F1164">
        <w:rPr>
          <w:rFonts w:eastAsiaTheme="minorEastAsia"/>
          <w:lang w:val="en-GB"/>
        </w:rPr>
        <w:t xml:space="preserve"> </w:t>
      </w:r>
      <w:r w:rsidR="00EA111B" w:rsidRPr="009F1164">
        <w:rPr>
          <w:rFonts w:eastAsiaTheme="minorEastAsia"/>
          <w:lang w:val="en-GB"/>
        </w:rPr>
        <w:t xml:space="preserve">are </w:t>
      </w:r>
      <w:r w:rsidRPr="009F1164">
        <w:rPr>
          <w:rFonts w:eastAsiaTheme="minorEastAsia"/>
          <w:lang w:val="en-GB"/>
        </w:rPr>
        <w:t xml:space="preserve">configured, </w:t>
      </w:r>
      <w:r w:rsidR="00E53C95">
        <w:rPr>
          <w:rFonts w:eastAsiaTheme="minorEastAsia"/>
          <w:lang w:val="en-GB"/>
        </w:rPr>
        <w:t xml:space="preserve">they can be overlapped each other to satisfying latency and reliability requirement. When CG PUSCH is configured to transmit, UE take the CG PUSCH transmission into account for PHR calculation regardless of whether it is actually transmitted or not. However, it is not specified yet how UE choose one PUSCH </w:t>
      </w:r>
      <w:r w:rsidR="0003702B">
        <w:rPr>
          <w:rFonts w:eastAsiaTheme="minorEastAsia"/>
          <w:lang w:val="en-GB"/>
        </w:rPr>
        <w:t>resource for PHR calculation</w:t>
      </w:r>
      <w:r w:rsidR="00E53C95">
        <w:rPr>
          <w:rFonts w:eastAsiaTheme="minorEastAsia"/>
          <w:lang w:val="en-GB"/>
        </w:rPr>
        <w:t xml:space="preserve"> among overlapped multiple CG configuration. </w:t>
      </w:r>
    </w:p>
    <w:p w14:paraId="169EE503" w14:textId="48F951B6" w:rsidR="00E53C95" w:rsidRDefault="0003702B" w:rsidP="0002742D">
      <w:pPr>
        <w:pStyle w:val="Doc"/>
        <w:rPr>
          <w:rFonts w:eastAsiaTheme="minorEastAsia"/>
          <w:lang w:val="en-GB"/>
        </w:rPr>
      </w:pPr>
      <w:r>
        <w:rPr>
          <w:rFonts w:eastAsiaTheme="minorEastAsia" w:hint="eastAsia"/>
          <w:lang w:val="en-GB"/>
        </w:rPr>
        <w:t xml:space="preserve">For targeting </w:t>
      </w:r>
      <w:r>
        <w:rPr>
          <w:rFonts w:eastAsiaTheme="minorEastAsia"/>
          <w:lang w:val="en-GB"/>
        </w:rPr>
        <w:t>high</w:t>
      </w:r>
      <w:r>
        <w:rPr>
          <w:rFonts w:eastAsiaTheme="minorEastAsia" w:hint="eastAsia"/>
          <w:lang w:val="en-GB"/>
        </w:rPr>
        <w:t xml:space="preserve"> </w:t>
      </w:r>
      <w:r>
        <w:rPr>
          <w:rFonts w:eastAsiaTheme="minorEastAsia"/>
          <w:lang w:val="en-GB"/>
        </w:rPr>
        <w:t xml:space="preserve">reliability, some of CG resources </w:t>
      </w:r>
      <w:r w:rsidR="00E53C95">
        <w:rPr>
          <w:rFonts w:eastAsiaTheme="minorEastAsia"/>
          <w:lang w:val="en-GB"/>
        </w:rPr>
        <w:t xml:space="preserve">may be configured with higher transmit power. </w:t>
      </w:r>
      <w:r>
        <w:rPr>
          <w:rFonts w:eastAsiaTheme="minorEastAsia"/>
          <w:lang w:val="en-GB"/>
        </w:rPr>
        <w:t>For example, w</w:t>
      </w:r>
      <w:r w:rsidR="00500D46">
        <w:rPr>
          <w:rFonts w:eastAsiaTheme="minorEastAsia"/>
          <w:lang w:val="en-GB"/>
        </w:rPr>
        <w:t xml:space="preserve">hen one CG has low transmit power and </w:t>
      </w:r>
      <w:r>
        <w:rPr>
          <w:rFonts w:eastAsiaTheme="minorEastAsia"/>
          <w:lang w:val="en-GB"/>
        </w:rPr>
        <w:t>another</w:t>
      </w:r>
      <w:r w:rsidR="00500D46">
        <w:rPr>
          <w:rFonts w:eastAsiaTheme="minorEastAsia"/>
          <w:lang w:val="en-GB"/>
        </w:rPr>
        <w:t xml:space="preserve"> CG has </w:t>
      </w:r>
      <w:r>
        <w:rPr>
          <w:rFonts w:eastAsiaTheme="minorEastAsia"/>
          <w:lang w:val="en-GB"/>
        </w:rPr>
        <w:t>higher</w:t>
      </w:r>
      <w:r w:rsidR="00500D46">
        <w:rPr>
          <w:rFonts w:eastAsiaTheme="minorEastAsia"/>
          <w:lang w:val="en-GB"/>
        </w:rPr>
        <w:t xml:space="preserve"> transmit power and they are overlapped, </w:t>
      </w:r>
      <w:r>
        <w:rPr>
          <w:rFonts w:eastAsiaTheme="minorEastAsia"/>
          <w:lang w:val="en-GB"/>
        </w:rPr>
        <w:t xml:space="preserve">it would be difficult for </w:t>
      </w:r>
      <w:r w:rsidR="00500D46">
        <w:rPr>
          <w:rFonts w:eastAsiaTheme="minorEastAsia"/>
          <w:lang w:val="en-GB"/>
        </w:rPr>
        <w:t xml:space="preserve">gNB </w:t>
      </w:r>
      <w:r>
        <w:rPr>
          <w:rFonts w:eastAsiaTheme="minorEastAsia"/>
          <w:lang w:val="en-GB"/>
        </w:rPr>
        <w:t xml:space="preserve">to figure out the exact power headroom from the report without knowing </w:t>
      </w:r>
      <w:r w:rsidR="00A846DE">
        <w:rPr>
          <w:rFonts w:eastAsiaTheme="minorEastAsia"/>
          <w:lang w:val="en-GB"/>
        </w:rPr>
        <w:t xml:space="preserve">which CG resource is used for the PHR. As a result, it would </w:t>
      </w:r>
      <w:r w:rsidR="0002742D">
        <w:rPr>
          <w:rFonts w:eastAsiaTheme="minorEastAsia"/>
          <w:lang w:val="en-GB"/>
        </w:rPr>
        <w:t xml:space="preserve">be challenging for gNB to </w:t>
      </w:r>
      <w:r w:rsidR="00500D46">
        <w:rPr>
          <w:rFonts w:eastAsiaTheme="minorEastAsia"/>
          <w:lang w:val="en-GB"/>
        </w:rPr>
        <w:t>perform link adaptation and power control at least for CG. Thus, we would like to have simple rule to choose one CG among overlapped CGs for PHR calculation.</w:t>
      </w:r>
    </w:p>
    <w:p w14:paraId="0E59269C" w14:textId="1FC08B29" w:rsidR="00500D46" w:rsidRDefault="00500D46" w:rsidP="009701A6">
      <w:pPr>
        <w:pStyle w:val="Proposal"/>
      </w:pPr>
      <w:r>
        <w:rPr>
          <w:rFonts w:hint="eastAsia"/>
        </w:rPr>
        <w:t xml:space="preserve">Proposal </w:t>
      </w:r>
      <w:r w:rsidR="0002742D">
        <w:t>2</w:t>
      </w:r>
      <w:r>
        <w:rPr>
          <w:rFonts w:hint="eastAsia"/>
        </w:rPr>
        <w:t xml:space="preserve">: </w:t>
      </w:r>
      <w:r>
        <w:t>For PHR calculation, if multiple CGs are overlapped each other and UE has no scheduled UL transmission by DCI, UE choose one CG configuration by</w:t>
      </w:r>
      <w:r w:rsidR="0015467D">
        <w:t xml:space="preserve"> one or more </w:t>
      </w:r>
      <w:r>
        <w:t>following rule for PHR calculation:</w:t>
      </w:r>
    </w:p>
    <w:p w14:paraId="18A9621E" w14:textId="38A767C8" w:rsidR="00500D46" w:rsidRDefault="0059264A" w:rsidP="001960EB">
      <w:pPr>
        <w:pStyle w:val="Proposal"/>
        <w:numPr>
          <w:ilvl w:val="0"/>
          <w:numId w:val="76"/>
        </w:numPr>
      </w:pPr>
      <w:r>
        <w:t xml:space="preserve">UE chooses </w:t>
      </w:r>
      <w:r w:rsidR="00500D46">
        <w:t xml:space="preserve">higher </w:t>
      </w:r>
      <w:r w:rsidR="000117A7">
        <w:t>priority CG for PHR calculation if multiple CGs have different priorities.</w:t>
      </w:r>
    </w:p>
    <w:p w14:paraId="712746C6" w14:textId="44F5918E" w:rsidR="00500D46" w:rsidRDefault="0059264A" w:rsidP="001960EB">
      <w:pPr>
        <w:pStyle w:val="Proposal"/>
        <w:numPr>
          <w:ilvl w:val="0"/>
          <w:numId w:val="76"/>
        </w:numPr>
      </w:pPr>
      <w:r>
        <w:t xml:space="preserve">UE </w:t>
      </w:r>
      <w:r w:rsidR="0015467D">
        <w:t xml:space="preserve">chooses CG </w:t>
      </w:r>
      <w:r w:rsidR="00F41007">
        <w:rPr>
          <w:rFonts w:hint="eastAsia"/>
        </w:rPr>
        <w:t xml:space="preserve">having the </w:t>
      </w:r>
      <w:r w:rsidR="0015467D">
        <w:t>largest value of PUSCH power offset (P0-PUSCH-AlphaSet)</w:t>
      </w:r>
      <w:r w:rsidR="000117A7">
        <w:t xml:space="preserve"> if multiple CGs with the same priority have different open-loop power control parameter.</w:t>
      </w:r>
    </w:p>
    <w:p w14:paraId="756DEA06" w14:textId="6D5C206D" w:rsidR="0015467D" w:rsidRDefault="0015467D" w:rsidP="0015467D">
      <w:pPr>
        <w:pStyle w:val="Proposal"/>
        <w:numPr>
          <w:ilvl w:val="0"/>
          <w:numId w:val="76"/>
        </w:numPr>
      </w:pPr>
      <w:r>
        <w:t xml:space="preserve">UE chooses CG </w:t>
      </w:r>
      <w:r w:rsidR="00F41007">
        <w:t>having the</w:t>
      </w:r>
      <w:r>
        <w:t xml:space="preserve"> lowest configuration index. </w:t>
      </w:r>
    </w:p>
    <w:p w14:paraId="5B377A30" w14:textId="77777777" w:rsidR="00C267F3" w:rsidRPr="00C267F3" w:rsidRDefault="00C267F3" w:rsidP="009701A6">
      <w:pPr>
        <w:pStyle w:val="Proposal"/>
      </w:pPr>
    </w:p>
    <w:p w14:paraId="13CEEDB9" w14:textId="703EFDEA" w:rsidR="00ED1F6F" w:rsidRDefault="00ED1F6F" w:rsidP="00674162">
      <w:pPr>
        <w:pStyle w:val="10"/>
      </w:pPr>
      <w:r>
        <w:lastRenderedPageBreak/>
        <w:t>Conclusion</w:t>
      </w:r>
    </w:p>
    <w:p w14:paraId="30AF4C72" w14:textId="54FF20BF" w:rsidR="00895475" w:rsidRPr="00A84FC6" w:rsidRDefault="00674162" w:rsidP="00B30E0A">
      <w:pPr>
        <w:ind w:left="0" w:hanging="1"/>
      </w:pPr>
      <w:r w:rsidRPr="00674162">
        <w:rPr>
          <w:rFonts w:eastAsia="맑은 고딕"/>
          <w:sz w:val="22"/>
          <w:lang w:val="en-US" w:eastAsia="ko-KR"/>
        </w:rPr>
        <w:t>In this contrib</w:t>
      </w:r>
      <w:r w:rsidR="00942C8B">
        <w:rPr>
          <w:rFonts w:eastAsia="맑은 고딕"/>
          <w:sz w:val="22"/>
          <w:lang w:val="en-US" w:eastAsia="ko-KR"/>
        </w:rPr>
        <w:t xml:space="preserve">ution, we discuss </w:t>
      </w:r>
      <w:r w:rsidR="003F213D">
        <w:rPr>
          <w:rFonts w:eastAsia="맑은 고딕"/>
          <w:sz w:val="22"/>
          <w:lang w:val="en-US" w:eastAsia="ko-KR"/>
        </w:rPr>
        <w:t xml:space="preserve">possible way to enhance </w:t>
      </w:r>
      <w:r>
        <w:rPr>
          <w:rFonts w:eastAsia="맑은 고딕"/>
          <w:sz w:val="22"/>
          <w:lang w:val="en-US" w:eastAsia="ko-KR"/>
        </w:rPr>
        <w:t xml:space="preserve">UL transmission </w:t>
      </w:r>
      <w:r w:rsidR="00A1282C">
        <w:rPr>
          <w:rFonts w:eastAsia="맑은 고딕"/>
          <w:sz w:val="22"/>
          <w:lang w:val="en-US" w:eastAsia="ko-KR"/>
        </w:rPr>
        <w:t>with</w:t>
      </w:r>
      <w:r w:rsidR="007C5E34">
        <w:rPr>
          <w:rFonts w:eastAsia="맑은 고딕"/>
          <w:sz w:val="22"/>
          <w:lang w:val="en-US" w:eastAsia="ko-KR"/>
        </w:rPr>
        <w:t xml:space="preserve"> configured</w:t>
      </w:r>
      <w:r>
        <w:rPr>
          <w:rFonts w:eastAsia="맑은 고딕"/>
          <w:sz w:val="22"/>
          <w:lang w:val="en-US" w:eastAsia="ko-KR"/>
        </w:rPr>
        <w:t xml:space="preserve"> grant</w:t>
      </w:r>
      <w:r w:rsidR="003F213D">
        <w:rPr>
          <w:rFonts w:eastAsia="맑은 고딕"/>
          <w:sz w:val="22"/>
          <w:lang w:val="en-US" w:eastAsia="ko-KR"/>
        </w:rPr>
        <w:t xml:space="preserve"> for URLLC. </w:t>
      </w:r>
      <w:r w:rsidRPr="00674162">
        <w:rPr>
          <w:rFonts w:eastAsia="맑은 고딕"/>
          <w:sz w:val="22"/>
          <w:lang w:val="en-US" w:eastAsia="ko-KR"/>
        </w:rPr>
        <w:t>. Our proposals are as follows</w:t>
      </w:r>
      <w:r w:rsidR="00F7481E">
        <w:rPr>
          <w:rFonts w:eastAsia="맑은 고딕"/>
          <w:sz w:val="22"/>
          <w:lang w:val="en-US" w:eastAsia="ko-KR"/>
        </w:rPr>
        <w:t>:</w:t>
      </w:r>
    </w:p>
    <w:p w14:paraId="75E9A8E9" w14:textId="77777777" w:rsidR="001960EB" w:rsidRDefault="001960EB" w:rsidP="001960EB">
      <w:pPr>
        <w:pStyle w:val="Proposal"/>
      </w:pPr>
      <w:r>
        <w:rPr>
          <w:rFonts w:hint="eastAsia"/>
        </w:rPr>
        <w:t xml:space="preserve">Proposal 1: </w:t>
      </w:r>
      <w:r w:rsidRPr="009C57FE">
        <w:t>AntennaPort</w:t>
      </w:r>
      <w:r>
        <w:t>s-FieldPresence-ForDCIFormat0_2</w:t>
      </w:r>
      <w:r>
        <w:rPr>
          <w:rFonts w:hint="eastAsia"/>
        </w:rPr>
        <w:t xml:space="preserve"> </w:t>
      </w:r>
      <w:r>
        <w:t>need to be</w:t>
      </w:r>
      <w:r>
        <w:rPr>
          <w:rFonts w:hint="eastAsia"/>
        </w:rPr>
        <w:t xml:space="preserve"> considered as </w:t>
      </w:r>
      <w:r>
        <w:t>additional exceptions in order to determine DMRS port for type 2 CG activated by DCI format 0_2.</w:t>
      </w:r>
    </w:p>
    <w:p w14:paraId="355C759E" w14:textId="77777777" w:rsidR="001960EB" w:rsidRDefault="001960EB" w:rsidP="001960EB">
      <w:pPr>
        <w:pStyle w:val="Proposal"/>
      </w:pPr>
      <w:r>
        <w:rPr>
          <w:rFonts w:hint="eastAsia"/>
        </w:rPr>
        <w:t xml:space="preserve">Proposal </w:t>
      </w:r>
      <w:r>
        <w:t>2</w:t>
      </w:r>
      <w:r>
        <w:rPr>
          <w:rFonts w:hint="eastAsia"/>
        </w:rPr>
        <w:t xml:space="preserve">: </w:t>
      </w:r>
      <w:r>
        <w:t>For PHR calculation, if multiple CGs are overlapped each other and UE has no scheduled UL transmission by DCI, UE choose one CG configuration by one or more following rule for PHR calculation:</w:t>
      </w:r>
    </w:p>
    <w:p w14:paraId="3718F5CE" w14:textId="77777777" w:rsidR="001960EB" w:rsidRDefault="001960EB" w:rsidP="001960EB">
      <w:pPr>
        <w:pStyle w:val="Proposal"/>
        <w:numPr>
          <w:ilvl w:val="0"/>
          <w:numId w:val="76"/>
        </w:numPr>
      </w:pPr>
      <w:r>
        <w:t>UE chooses higher priority CG for PHR calculation if multiple CGs have different priorities.</w:t>
      </w:r>
    </w:p>
    <w:p w14:paraId="3DE9F7A2" w14:textId="77777777" w:rsidR="00E80714" w:rsidRDefault="00E80714" w:rsidP="00E80714">
      <w:pPr>
        <w:pStyle w:val="Proposal"/>
        <w:numPr>
          <w:ilvl w:val="0"/>
          <w:numId w:val="76"/>
        </w:numPr>
      </w:pPr>
      <w:r>
        <w:t xml:space="preserve">UE chooses CG </w:t>
      </w:r>
      <w:r>
        <w:rPr>
          <w:rFonts w:hint="eastAsia"/>
        </w:rPr>
        <w:t xml:space="preserve">having the </w:t>
      </w:r>
      <w:r>
        <w:t>largest value of PUSCH power offset (P0-PUSCH-AlphaSet) if multiple CGs with the same priority have different open-loop power control parameter.</w:t>
      </w:r>
    </w:p>
    <w:p w14:paraId="53CDD3AC" w14:textId="77777777" w:rsidR="00E80714" w:rsidRDefault="00E80714" w:rsidP="00E80714">
      <w:pPr>
        <w:pStyle w:val="Proposal"/>
        <w:numPr>
          <w:ilvl w:val="0"/>
          <w:numId w:val="76"/>
        </w:numPr>
      </w:pPr>
      <w:r>
        <w:t xml:space="preserve">UE chooses CG having the lowest configuration index. </w:t>
      </w:r>
    </w:p>
    <w:p w14:paraId="6298E447" w14:textId="77777777" w:rsidR="001554E1" w:rsidRPr="00E80714" w:rsidRDefault="001554E1" w:rsidP="001554E1">
      <w:pPr>
        <w:pStyle w:val="Proposal"/>
      </w:pPr>
      <w:bookmarkStart w:id="3" w:name="_GoBack"/>
      <w:bookmarkEnd w:id="3"/>
    </w:p>
    <w:p w14:paraId="6B8D2DEF" w14:textId="14C00959" w:rsidR="002C212E" w:rsidRPr="002D3329" w:rsidRDefault="00C1458F" w:rsidP="002D3329">
      <w:pPr>
        <w:pStyle w:val="10"/>
      </w:pPr>
      <w:r w:rsidRPr="007036D8">
        <w:rPr>
          <w:rFonts w:hint="eastAsia"/>
        </w:rPr>
        <w:t>Reference</w:t>
      </w:r>
    </w:p>
    <w:p w14:paraId="3F63DA1A" w14:textId="1F8AC0BF" w:rsidR="009D49E5" w:rsidRDefault="002F76B4" w:rsidP="009660DD">
      <w:pPr>
        <w:pStyle w:val="Refer"/>
      </w:pPr>
      <w:r>
        <w:t>RAN1 list of email discussion approvals,</w:t>
      </w:r>
      <w:r w:rsidR="009D49E5">
        <w:t xml:space="preserve"> RAN1</w:t>
      </w:r>
      <w:r w:rsidR="00F170EB">
        <w:t>#</w:t>
      </w:r>
      <w:r>
        <w:t>100-e</w:t>
      </w:r>
    </w:p>
    <w:p w14:paraId="5D1B0278" w14:textId="3F02136D" w:rsidR="009660DD" w:rsidRPr="009660DD" w:rsidRDefault="009B1EB3" w:rsidP="0059264A">
      <w:pPr>
        <w:pStyle w:val="Refer"/>
      </w:pPr>
      <w:r>
        <w:rPr>
          <w:rFonts w:eastAsia="맑은 고딕"/>
        </w:rPr>
        <w:t>R1-</w:t>
      </w:r>
      <w:r w:rsidR="002F76B4">
        <w:rPr>
          <w:rFonts w:eastAsia="맑은 고딕"/>
        </w:rPr>
        <w:t>2001424</w:t>
      </w:r>
      <w:r>
        <w:rPr>
          <w:rFonts w:eastAsia="맑은 고딕"/>
        </w:rPr>
        <w:t>,</w:t>
      </w:r>
      <w:r w:rsidR="002F76B4">
        <w:rPr>
          <w:rFonts w:eastAsia="맑은 고딕"/>
        </w:rPr>
        <w:t xml:space="preserve"> </w:t>
      </w:r>
      <w:r w:rsidR="002F76B4" w:rsidRPr="002F76B4">
        <w:rPr>
          <w:rFonts w:eastAsia="맑은 고딕"/>
        </w:rPr>
        <w:t>[URLLC-eCG-03] Email discussion/approval on DMRS configuration for Type 2 CG activated by DCI format 0_</w:t>
      </w:r>
      <w:r w:rsidR="002F76B4">
        <w:rPr>
          <w:rFonts w:eastAsia="맑은 고딕"/>
        </w:rPr>
        <w:t>2</w:t>
      </w:r>
      <w:r>
        <w:rPr>
          <w:rFonts w:eastAsia="맑은 고딕"/>
        </w:rPr>
        <w:t>, RAN1#</w:t>
      </w:r>
      <w:r w:rsidR="002F76B4">
        <w:rPr>
          <w:rFonts w:eastAsia="맑은 고딕"/>
        </w:rPr>
        <w:t>100-e</w:t>
      </w:r>
    </w:p>
    <w:p w14:paraId="2FA7A0CA" w14:textId="77777777" w:rsidR="00AB1A7F" w:rsidRPr="009B1EB3" w:rsidRDefault="00AB1A7F" w:rsidP="00953189">
      <w:pPr>
        <w:pStyle w:val="References"/>
        <w:numPr>
          <w:ilvl w:val="0"/>
          <w:numId w:val="0"/>
        </w:numPr>
        <w:ind w:left="6031" w:hanging="360"/>
        <w:rPr>
          <w:rFonts w:eastAsia="맑은 고딕"/>
          <w:szCs w:val="22"/>
          <w:lang w:eastAsia="ko-KR"/>
        </w:rPr>
      </w:pPr>
    </w:p>
    <w:sectPr w:rsidR="00AB1A7F" w:rsidRPr="009B1E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1E519" w14:textId="77777777" w:rsidR="00D65AB5" w:rsidRDefault="00D65AB5" w:rsidP="00CB15B0">
      <w:pPr>
        <w:spacing w:before="0" w:after="0" w:line="240" w:lineRule="auto"/>
      </w:pPr>
      <w:r>
        <w:separator/>
      </w:r>
    </w:p>
  </w:endnote>
  <w:endnote w:type="continuationSeparator" w:id="0">
    <w:p w14:paraId="1B3845F1" w14:textId="77777777" w:rsidR="00D65AB5" w:rsidRDefault="00D65AB5" w:rsidP="00CB15B0">
      <w:pPr>
        <w:spacing w:before="0" w:after="0" w:line="240" w:lineRule="auto"/>
      </w:pPr>
      <w:r>
        <w:continuationSeparator/>
      </w:r>
    </w:p>
  </w:endnote>
  <w:endnote w:type="continuationNotice" w:id="1">
    <w:p w14:paraId="20B26F6C" w14:textId="77777777" w:rsidR="00D65AB5" w:rsidRDefault="00D65AB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1998B" w14:textId="77777777" w:rsidR="00D65AB5" w:rsidRDefault="00D65AB5" w:rsidP="00CB15B0">
      <w:pPr>
        <w:spacing w:before="0" w:after="0" w:line="240" w:lineRule="auto"/>
      </w:pPr>
      <w:r>
        <w:separator/>
      </w:r>
    </w:p>
  </w:footnote>
  <w:footnote w:type="continuationSeparator" w:id="0">
    <w:p w14:paraId="2A5FA63E" w14:textId="77777777" w:rsidR="00D65AB5" w:rsidRDefault="00D65AB5" w:rsidP="00CB15B0">
      <w:pPr>
        <w:spacing w:before="0" w:after="0" w:line="240" w:lineRule="auto"/>
      </w:pPr>
      <w:r>
        <w:continuationSeparator/>
      </w:r>
    </w:p>
  </w:footnote>
  <w:footnote w:type="continuationNotice" w:id="1">
    <w:p w14:paraId="74E950B3" w14:textId="77777777" w:rsidR="00D65AB5" w:rsidRDefault="00D65AB5">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271A4A"/>
    <w:multiLevelType w:val="hybridMultilevel"/>
    <w:tmpl w:val="90766D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DB0FD3"/>
    <w:multiLevelType w:val="hybridMultilevel"/>
    <w:tmpl w:val="8D461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0"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5"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C53518B"/>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1"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3610B0F"/>
    <w:multiLevelType w:val="hybridMultilevel"/>
    <w:tmpl w:val="DBFA88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C0319B"/>
    <w:multiLevelType w:val="hybridMultilevel"/>
    <w:tmpl w:val="74DE00E6"/>
    <w:lvl w:ilvl="0" w:tplc="58A08072">
      <w:start w:val="1"/>
      <w:numFmt w:val="bullet"/>
      <w:pStyle w:val="3"/>
      <w:lvlText w:val=""/>
      <w:lvlJc w:val="left"/>
      <w:pPr>
        <w:ind w:left="420" w:hanging="420"/>
      </w:pPr>
      <w:rPr>
        <w:rFonts w:ascii="Wingdings" w:hAnsi="Wingdings" w:hint="default"/>
      </w:rPr>
    </w:lvl>
    <w:lvl w:ilvl="1" w:tplc="9904CE9A">
      <w:start w:val="1"/>
      <w:numFmt w:val="bullet"/>
      <w:pStyle w:val="4"/>
      <w:lvlText w:val=""/>
      <w:lvlJc w:val="left"/>
      <w:pPr>
        <w:ind w:left="840" w:hanging="420"/>
      </w:pPr>
      <w:rPr>
        <w:rFonts w:ascii="Wingdings" w:hAnsi="Wingdings" w:hint="default"/>
      </w:rPr>
    </w:lvl>
    <w:lvl w:ilvl="2" w:tplc="FA1A4AAC">
      <w:start w:val="1"/>
      <w:numFmt w:val="bullet"/>
      <w:pStyle w:val="5"/>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3620A0"/>
    <w:multiLevelType w:val="hybridMultilevel"/>
    <w:tmpl w:val="93FA4A82"/>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1" w15:restartNumberingAfterBreak="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A2D0617"/>
    <w:multiLevelType w:val="hybridMultilevel"/>
    <w:tmpl w:val="67F0C21E"/>
    <w:lvl w:ilvl="0" w:tplc="A7143182">
      <w:start w:val="1"/>
      <w:numFmt w:val="decimal"/>
      <w:pStyle w:val="Refer"/>
      <w:lvlText w:val="[%1]"/>
      <w:lvlJc w:val="left"/>
      <w:pPr>
        <w:ind w:left="1350" w:hanging="400"/>
      </w:pPr>
      <w:rPr>
        <w:rFonts w:cs="Times New Roman"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8581"/>
        </w:tabs>
        <w:ind w:left="8581" w:hanging="360"/>
      </w:pPr>
    </w:lvl>
  </w:abstractNum>
  <w:abstractNum w:abstractNumId="35" w15:restartNumberingAfterBreak="0">
    <w:nsid w:val="3AF87066"/>
    <w:multiLevelType w:val="hybridMultilevel"/>
    <w:tmpl w:val="8DA0D4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3BD214DB"/>
    <w:multiLevelType w:val="hybridMultilevel"/>
    <w:tmpl w:val="45566814"/>
    <w:lvl w:ilvl="0" w:tplc="5BEABB3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9C67B85"/>
    <w:multiLevelType w:val="hybridMultilevel"/>
    <w:tmpl w:val="C794F5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4"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6" w15:restartNumberingAfterBreak="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47" w15:restartNumberingAfterBreak="0">
    <w:nsid w:val="57395F59"/>
    <w:multiLevelType w:val="hybridMultilevel"/>
    <w:tmpl w:val="570E192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8" w15:restartNumberingAfterBreak="0">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52" w15:restartNumberingAfterBreak="0">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B546949"/>
    <w:multiLevelType w:val="hybridMultilevel"/>
    <w:tmpl w:val="B4547A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58"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61" w15:restartNumberingAfterBreak="0">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62" w15:restartNumberingAfterBreak="0">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68"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70" w15:restartNumberingAfterBreak="0">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63"/>
  </w:num>
  <w:num w:numId="2">
    <w:abstractNumId w:val="0"/>
  </w:num>
  <w:num w:numId="3">
    <w:abstractNumId w:val="34"/>
  </w:num>
  <w:num w:numId="4">
    <w:abstractNumId w:val="25"/>
  </w:num>
  <w:num w:numId="5">
    <w:abstractNumId w:val="60"/>
  </w:num>
  <w:num w:numId="6">
    <w:abstractNumId w:val="16"/>
  </w:num>
  <w:num w:numId="7">
    <w:abstractNumId w:val="6"/>
  </w:num>
  <w:num w:numId="8">
    <w:abstractNumId w:val="19"/>
  </w:num>
  <w:num w:numId="9">
    <w:abstractNumId w:val="64"/>
  </w:num>
  <w:num w:numId="10">
    <w:abstractNumId w:val="71"/>
  </w:num>
  <w:num w:numId="11">
    <w:abstractNumId w:val="45"/>
  </w:num>
  <w:num w:numId="12">
    <w:abstractNumId w:val="29"/>
  </w:num>
  <w:num w:numId="13">
    <w:abstractNumId w:val="72"/>
  </w:num>
  <w:num w:numId="14">
    <w:abstractNumId w:val="49"/>
  </w:num>
  <w:num w:numId="15">
    <w:abstractNumId w:val="41"/>
  </w:num>
  <w:num w:numId="16">
    <w:abstractNumId w:val="31"/>
  </w:num>
  <w:num w:numId="17">
    <w:abstractNumId w:val="66"/>
  </w:num>
  <w:num w:numId="18">
    <w:abstractNumId w:val="11"/>
  </w:num>
  <w:num w:numId="19">
    <w:abstractNumId w:val="51"/>
  </w:num>
  <w:num w:numId="20">
    <w:abstractNumId w:val="5"/>
  </w:num>
  <w:num w:numId="21">
    <w:abstractNumId w:val="30"/>
  </w:num>
  <w:num w:numId="22">
    <w:abstractNumId w:val="52"/>
  </w:num>
  <w:num w:numId="23">
    <w:abstractNumId w:val="38"/>
  </w:num>
  <w:num w:numId="24">
    <w:abstractNumId w:val="3"/>
  </w:num>
  <w:num w:numId="25">
    <w:abstractNumId w:val="70"/>
  </w:num>
  <w:num w:numId="26">
    <w:abstractNumId w:val="43"/>
  </w:num>
  <w:num w:numId="27">
    <w:abstractNumId w:val="20"/>
  </w:num>
  <w:num w:numId="28">
    <w:abstractNumId w:val="67"/>
  </w:num>
  <w:num w:numId="29">
    <w:abstractNumId w:val="9"/>
  </w:num>
  <w:num w:numId="30">
    <w:abstractNumId w:val="57"/>
  </w:num>
  <w:num w:numId="31">
    <w:abstractNumId w:val="62"/>
  </w:num>
  <w:num w:numId="32">
    <w:abstractNumId w:val="14"/>
  </w:num>
  <w:num w:numId="33">
    <w:abstractNumId w:val="58"/>
  </w:num>
  <w:num w:numId="34">
    <w:abstractNumId w:val="61"/>
  </w:num>
  <w:num w:numId="35">
    <w:abstractNumId w:val="21"/>
  </w:num>
  <w:num w:numId="36">
    <w:abstractNumId w:val="8"/>
  </w:num>
  <w:num w:numId="37">
    <w:abstractNumId w:val="22"/>
  </w:num>
  <w:num w:numId="38">
    <w:abstractNumId w:val="58"/>
  </w:num>
  <w:num w:numId="39">
    <w:abstractNumId w:val="37"/>
  </w:num>
  <w:num w:numId="40">
    <w:abstractNumId w:val="69"/>
  </w:num>
  <w:num w:numId="41">
    <w:abstractNumId w:val="1"/>
  </w:num>
  <w:num w:numId="42">
    <w:abstractNumId w:val="46"/>
  </w:num>
  <w:num w:numId="43">
    <w:abstractNumId w:val="23"/>
  </w:num>
  <w:num w:numId="44">
    <w:abstractNumId w:val="14"/>
  </w:num>
  <w:num w:numId="45">
    <w:abstractNumId w:val="40"/>
  </w:num>
  <w:num w:numId="46">
    <w:abstractNumId w:val="65"/>
  </w:num>
  <w:num w:numId="47">
    <w:abstractNumId w:val="59"/>
  </w:num>
  <w:num w:numId="48">
    <w:abstractNumId w:val="48"/>
  </w:num>
  <w:num w:numId="49">
    <w:abstractNumId w:val="50"/>
  </w:num>
  <w:num w:numId="50">
    <w:abstractNumId w:val="42"/>
  </w:num>
  <w:num w:numId="51">
    <w:abstractNumId w:val="13"/>
  </w:num>
  <w:num w:numId="52">
    <w:abstractNumId w:val="10"/>
  </w:num>
  <w:num w:numId="53">
    <w:abstractNumId w:val="32"/>
  </w:num>
  <w:num w:numId="54">
    <w:abstractNumId w:val="55"/>
  </w:num>
  <w:num w:numId="55">
    <w:abstractNumId w:val="44"/>
  </w:num>
  <w:num w:numId="56">
    <w:abstractNumId w:val="47"/>
  </w:num>
  <w:num w:numId="57">
    <w:abstractNumId w:val="56"/>
  </w:num>
  <w:num w:numId="58">
    <w:abstractNumId w:val="17"/>
  </w:num>
  <w:num w:numId="59">
    <w:abstractNumId w:val="34"/>
  </w:num>
  <w:num w:numId="60">
    <w:abstractNumId w:val="24"/>
  </w:num>
  <w:num w:numId="61">
    <w:abstractNumId w:val="28"/>
  </w:num>
  <w:num w:numId="62">
    <w:abstractNumId w:val="4"/>
  </w:num>
  <w:num w:numId="63">
    <w:abstractNumId w:val="68"/>
  </w:num>
  <w:num w:numId="64">
    <w:abstractNumId w:val="12"/>
  </w:num>
  <w:num w:numId="65">
    <w:abstractNumId w:val="26"/>
  </w:num>
  <w:num w:numId="66">
    <w:abstractNumId w:val="15"/>
  </w:num>
  <w:num w:numId="67">
    <w:abstractNumId w:val="54"/>
  </w:num>
  <w:num w:numId="68">
    <w:abstractNumId w:val="39"/>
  </w:num>
  <w:num w:numId="69">
    <w:abstractNumId w:val="27"/>
  </w:num>
  <w:num w:numId="70">
    <w:abstractNumId w:val="33"/>
  </w:num>
  <w:num w:numId="71">
    <w:abstractNumId w:val="53"/>
  </w:num>
  <w:num w:numId="72">
    <w:abstractNumId w:val="18"/>
  </w:num>
  <w:num w:numId="73">
    <w:abstractNumId w:val="7"/>
  </w:num>
  <w:num w:numId="74">
    <w:abstractNumId w:val="2"/>
  </w:num>
  <w:num w:numId="75">
    <w:abstractNumId w:val="36"/>
  </w:num>
  <w:num w:numId="76">
    <w:abstractNumId w:val="3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7A7"/>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16A"/>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898"/>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42D"/>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4D"/>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5B5"/>
    <w:rsid w:val="00036DA6"/>
    <w:rsid w:val="0003702B"/>
    <w:rsid w:val="000374B0"/>
    <w:rsid w:val="00037B01"/>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704"/>
    <w:rsid w:val="00055BAB"/>
    <w:rsid w:val="00055C7F"/>
    <w:rsid w:val="00056224"/>
    <w:rsid w:val="00056BCF"/>
    <w:rsid w:val="0005719A"/>
    <w:rsid w:val="0005726F"/>
    <w:rsid w:val="00057458"/>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994"/>
    <w:rsid w:val="00084AFA"/>
    <w:rsid w:val="00084DDD"/>
    <w:rsid w:val="00085013"/>
    <w:rsid w:val="00085458"/>
    <w:rsid w:val="00085649"/>
    <w:rsid w:val="00085898"/>
    <w:rsid w:val="00085DC3"/>
    <w:rsid w:val="000860D8"/>
    <w:rsid w:val="000864AE"/>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C89"/>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6030"/>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30"/>
    <w:rsid w:val="000C7AE1"/>
    <w:rsid w:val="000D034B"/>
    <w:rsid w:val="000D0592"/>
    <w:rsid w:val="000D06F1"/>
    <w:rsid w:val="000D085E"/>
    <w:rsid w:val="000D0F98"/>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548"/>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B0F"/>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B89"/>
    <w:rsid w:val="00151C1C"/>
    <w:rsid w:val="00152216"/>
    <w:rsid w:val="00152C02"/>
    <w:rsid w:val="00152FB0"/>
    <w:rsid w:val="001530ED"/>
    <w:rsid w:val="00153A53"/>
    <w:rsid w:val="0015402F"/>
    <w:rsid w:val="00154222"/>
    <w:rsid w:val="001542A5"/>
    <w:rsid w:val="0015457C"/>
    <w:rsid w:val="0015467D"/>
    <w:rsid w:val="001549B9"/>
    <w:rsid w:val="001554E1"/>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A72"/>
    <w:rsid w:val="00181D3C"/>
    <w:rsid w:val="00182069"/>
    <w:rsid w:val="00182201"/>
    <w:rsid w:val="0018236C"/>
    <w:rsid w:val="00182607"/>
    <w:rsid w:val="00182AA0"/>
    <w:rsid w:val="001838E1"/>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6AD"/>
    <w:rsid w:val="00192BBC"/>
    <w:rsid w:val="00192C5D"/>
    <w:rsid w:val="001934A6"/>
    <w:rsid w:val="001938B2"/>
    <w:rsid w:val="00193AFE"/>
    <w:rsid w:val="00193E15"/>
    <w:rsid w:val="00194092"/>
    <w:rsid w:val="00194AA5"/>
    <w:rsid w:val="00195147"/>
    <w:rsid w:val="001953E5"/>
    <w:rsid w:val="00195514"/>
    <w:rsid w:val="001960EB"/>
    <w:rsid w:val="00196738"/>
    <w:rsid w:val="001968BD"/>
    <w:rsid w:val="00196A61"/>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37D"/>
    <w:rsid w:val="001C5CF4"/>
    <w:rsid w:val="001C5D14"/>
    <w:rsid w:val="001C710B"/>
    <w:rsid w:val="001C7135"/>
    <w:rsid w:val="001C725F"/>
    <w:rsid w:val="001C72D2"/>
    <w:rsid w:val="001C72EC"/>
    <w:rsid w:val="001C73B6"/>
    <w:rsid w:val="001C795D"/>
    <w:rsid w:val="001D023F"/>
    <w:rsid w:val="001D0B5D"/>
    <w:rsid w:val="001D0CF0"/>
    <w:rsid w:val="001D1503"/>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302"/>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44"/>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07C"/>
    <w:rsid w:val="0021511E"/>
    <w:rsid w:val="00215471"/>
    <w:rsid w:val="00215BD0"/>
    <w:rsid w:val="00215DE5"/>
    <w:rsid w:val="0021600A"/>
    <w:rsid w:val="002164CB"/>
    <w:rsid w:val="00216516"/>
    <w:rsid w:val="00216F54"/>
    <w:rsid w:val="00217441"/>
    <w:rsid w:val="002177EA"/>
    <w:rsid w:val="002200D6"/>
    <w:rsid w:val="0022078F"/>
    <w:rsid w:val="00220F19"/>
    <w:rsid w:val="00221698"/>
    <w:rsid w:val="00221AAD"/>
    <w:rsid w:val="00221CC4"/>
    <w:rsid w:val="00221D49"/>
    <w:rsid w:val="00221DE6"/>
    <w:rsid w:val="002220A4"/>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5AF"/>
    <w:rsid w:val="00235ACF"/>
    <w:rsid w:val="00235D1E"/>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8B5"/>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33AE"/>
    <w:rsid w:val="002740DA"/>
    <w:rsid w:val="00274258"/>
    <w:rsid w:val="00274764"/>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5DA9"/>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2ED6"/>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AEC"/>
    <w:rsid w:val="002F3EE0"/>
    <w:rsid w:val="002F4538"/>
    <w:rsid w:val="002F488B"/>
    <w:rsid w:val="002F515F"/>
    <w:rsid w:val="002F5CC1"/>
    <w:rsid w:val="002F6070"/>
    <w:rsid w:val="002F62C9"/>
    <w:rsid w:val="002F6EED"/>
    <w:rsid w:val="002F73E7"/>
    <w:rsid w:val="002F74F1"/>
    <w:rsid w:val="002F75F3"/>
    <w:rsid w:val="002F76B4"/>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50F"/>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8AD"/>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DB"/>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587"/>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599"/>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199"/>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48"/>
    <w:rsid w:val="0041218D"/>
    <w:rsid w:val="00412725"/>
    <w:rsid w:val="00412D4A"/>
    <w:rsid w:val="0041357E"/>
    <w:rsid w:val="0041372A"/>
    <w:rsid w:val="004138F8"/>
    <w:rsid w:val="00413EB6"/>
    <w:rsid w:val="00414164"/>
    <w:rsid w:val="0041452E"/>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285"/>
    <w:rsid w:val="00423550"/>
    <w:rsid w:val="00423565"/>
    <w:rsid w:val="00423D6B"/>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37F80"/>
    <w:rsid w:val="00440395"/>
    <w:rsid w:val="004411DD"/>
    <w:rsid w:val="004412FF"/>
    <w:rsid w:val="00441660"/>
    <w:rsid w:val="00441AEF"/>
    <w:rsid w:val="0044268B"/>
    <w:rsid w:val="00442870"/>
    <w:rsid w:val="004428E8"/>
    <w:rsid w:val="00442CC6"/>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47"/>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50CA"/>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8EB"/>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6C26"/>
    <w:rsid w:val="004F761F"/>
    <w:rsid w:val="00500439"/>
    <w:rsid w:val="00500B4D"/>
    <w:rsid w:val="00500D46"/>
    <w:rsid w:val="00500E51"/>
    <w:rsid w:val="005012AD"/>
    <w:rsid w:val="005015E9"/>
    <w:rsid w:val="00501EC9"/>
    <w:rsid w:val="00502EF4"/>
    <w:rsid w:val="00504F8D"/>
    <w:rsid w:val="00505095"/>
    <w:rsid w:val="0050528B"/>
    <w:rsid w:val="0050532A"/>
    <w:rsid w:val="00505486"/>
    <w:rsid w:val="005055B4"/>
    <w:rsid w:val="00506011"/>
    <w:rsid w:val="0050601D"/>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72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126"/>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1CF"/>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04"/>
    <w:rsid w:val="00563FC3"/>
    <w:rsid w:val="005641B5"/>
    <w:rsid w:val="0056444F"/>
    <w:rsid w:val="00564545"/>
    <w:rsid w:val="0056473C"/>
    <w:rsid w:val="005649D0"/>
    <w:rsid w:val="005651BD"/>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2AD"/>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64A"/>
    <w:rsid w:val="00592CCD"/>
    <w:rsid w:val="00592E83"/>
    <w:rsid w:val="00593308"/>
    <w:rsid w:val="00593726"/>
    <w:rsid w:val="005943EA"/>
    <w:rsid w:val="0059440F"/>
    <w:rsid w:val="00594A8D"/>
    <w:rsid w:val="00594CF0"/>
    <w:rsid w:val="00594F33"/>
    <w:rsid w:val="00594FA7"/>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52"/>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68F"/>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33"/>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684A"/>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B57"/>
    <w:rsid w:val="00602060"/>
    <w:rsid w:val="0060218D"/>
    <w:rsid w:val="0060267B"/>
    <w:rsid w:val="006026A9"/>
    <w:rsid w:val="006028F9"/>
    <w:rsid w:val="006035FF"/>
    <w:rsid w:val="00603EB8"/>
    <w:rsid w:val="00604233"/>
    <w:rsid w:val="0060506D"/>
    <w:rsid w:val="006050F9"/>
    <w:rsid w:val="00605185"/>
    <w:rsid w:val="0060522B"/>
    <w:rsid w:val="00605399"/>
    <w:rsid w:val="006056E3"/>
    <w:rsid w:val="00605934"/>
    <w:rsid w:val="00605E2F"/>
    <w:rsid w:val="00605E4E"/>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0C4"/>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5F"/>
    <w:rsid w:val="00644E98"/>
    <w:rsid w:val="00645082"/>
    <w:rsid w:val="00645163"/>
    <w:rsid w:val="0064589E"/>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2682"/>
    <w:rsid w:val="006638C8"/>
    <w:rsid w:val="00663D89"/>
    <w:rsid w:val="00663F87"/>
    <w:rsid w:val="00663F9F"/>
    <w:rsid w:val="006642F3"/>
    <w:rsid w:val="00664B4E"/>
    <w:rsid w:val="00664F00"/>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2C03"/>
    <w:rsid w:val="006831BA"/>
    <w:rsid w:val="006831DF"/>
    <w:rsid w:val="0068320A"/>
    <w:rsid w:val="00683224"/>
    <w:rsid w:val="006838A4"/>
    <w:rsid w:val="00683EC6"/>
    <w:rsid w:val="0068461D"/>
    <w:rsid w:val="00684855"/>
    <w:rsid w:val="006848BB"/>
    <w:rsid w:val="00684A2C"/>
    <w:rsid w:val="006856E5"/>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6C3"/>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428C"/>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9B9"/>
    <w:rsid w:val="006B3C1E"/>
    <w:rsid w:val="006B3E7A"/>
    <w:rsid w:val="006B4641"/>
    <w:rsid w:val="006B5294"/>
    <w:rsid w:val="006B538F"/>
    <w:rsid w:val="006B5B1C"/>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5F3"/>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0A9"/>
    <w:rsid w:val="006F72BF"/>
    <w:rsid w:val="006F7538"/>
    <w:rsid w:val="006F78D1"/>
    <w:rsid w:val="006F7C38"/>
    <w:rsid w:val="00700062"/>
    <w:rsid w:val="0070011B"/>
    <w:rsid w:val="00700786"/>
    <w:rsid w:val="00701089"/>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5806"/>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7D0"/>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3B75"/>
    <w:rsid w:val="007B4326"/>
    <w:rsid w:val="007B43F5"/>
    <w:rsid w:val="007B529F"/>
    <w:rsid w:val="007B5AD1"/>
    <w:rsid w:val="007B5B9D"/>
    <w:rsid w:val="007B6AA3"/>
    <w:rsid w:val="007B6F77"/>
    <w:rsid w:val="007B751D"/>
    <w:rsid w:val="007B77C7"/>
    <w:rsid w:val="007B7A18"/>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097"/>
    <w:rsid w:val="007C5E34"/>
    <w:rsid w:val="007C6C7C"/>
    <w:rsid w:val="007C6DD4"/>
    <w:rsid w:val="007C708C"/>
    <w:rsid w:val="007C711E"/>
    <w:rsid w:val="007C730C"/>
    <w:rsid w:val="007C74BB"/>
    <w:rsid w:val="007C7FE3"/>
    <w:rsid w:val="007D0272"/>
    <w:rsid w:val="007D09D3"/>
    <w:rsid w:val="007D0ED3"/>
    <w:rsid w:val="007D17DE"/>
    <w:rsid w:val="007D26D9"/>
    <w:rsid w:val="007D2A4C"/>
    <w:rsid w:val="007D3853"/>
    <w:rsid w:val="007D455B"/>
    <w:rsid w:val="007D4A4B"/>
    <w:rsid w:val="007D4BC7"/>
    <w:rsid w:val="007D501B"/>
    <w:rsid w:val="007D50FE"/>
    <w:rsid w:val="007D5D1D"/>
    <w:rsid w:val="007D62A1"/>
    <w:rsid w:val="007D62DB"/>
    <w:rsid w:val="007D69FB"/>
    <w:rsid w:val="007D6C64"/>
    <w:rsid w:val="007D6D5B"/>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0C0"/>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5060"/>
    <w:rsid w:val="00825813"/>
    <w:rsid w:val="00825C4E"/>
    <w:rsid w:val="00825EB1"/>
    <w:rsid w:val="00826B13"/>
    <w:rsid w:val="00826B4C"/>
    <w:rsid w:val="00826BD9"/>
    <w:rsid w:val="00827ECB"/>
    <w:rsid w:val="00830209"/>
    <w:rsid w:val="00830487"/>
    <w:rsid w:val="0083055D"/>
    <w:rsid w:val="008314D9"/>
    <w:rsid w:val="00831568"/>
    <w:rsid w:val="00831722"/>
    <w:rsid w:val="00831761"/>
    <w:rsid w:val="00831B4F"/>
    <w:rsid w:val="00832043"/>
    <w:rsid w:val="00832474"/>
    <w:rsid w:val="00832723"/>
    <w:rsid w:val="00833C13"/>
    <w:rsid w:val="00833C55"/>
    <w:rsid w:val="00833E10"/>
    <w:rsid w:val="00833E5A"/>
    <w:rsid w:val="00834103"/>
    <w:rsid w:val="008345BB"/>
    <w:rsid w:val="00834D9D"/>
    <w:rsid w:val="008353D6"/>
    <w:rsid w:val="0083692D"/>
    <w:rsid w:val="0083774B"/>
    <w:rsid w:val="00837BF5"/>
    <w:rsid w:val="00837D0D"/>
    <w:rsid w:val="00837D5A"/>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9A0"/>
    <w:rsid w:val="00852A76"/>
    <w:rsid w:val="00853872"/>
    <w:rsid w:val="008539BD"/>
    <w:rsid w:val="00853BFA"/>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39"/>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0EBC"/>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634"/>
    <w:rsid w:val="00897645"/>
    <w:rsid w:val="00897FC6"/>
    <w:rsid w:val="008A0365"/>
    <w:rsid w:val="008A0A71"/>
    <w:rsid w:val="008A10A5"/>
    <w:rsid w:val="008A1509"/>
    <w:rsid w:val="008A16D7"/>
    <w:rsid w:val="008A189D"/>
    <w:rsid w:val="008A3192"/>
    <w:rsid w:val="008A347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4D"/>
    <w:rsid w:val="008C5EC2"/>
    <w:rsid w:val="008C610B"/>
    <w:rsid w:val="008C74B6"/>
    <w:rsid w:val="008C7645"/>
    <w:rsid w:val="008C79F2"/>
    <w:rsid w:val="008D06A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B37"/>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2B0"/>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6C15"/>
    <w:rsid w:val="00927A8C"/>
    <w:rsid w:val="00927B28"/>
    <w:rsid w:val="009300E4"/>
    <w:rsid w:val="009306E3"/>
    <w:rsid w:val="009307E5"/>
    <w:rsid w:val="00930D3D"/>
    <w:rsid w:val="00930F43"/>
    <w:rsid w:val="00931271"/>
    <w:rsid w:val="0093135E"/>
    <w:rsid w:val="0093148D"/>
    <w:rsid w:val="00931DCB"/>
    <w:rsid w:val="009324EB"/>
    <w:rsid w:val="009329C4"/>
    <w:rsid w:val="00933793"/>
    <w:rsid w:val="00933CDA"/>
    <w:rsid w:val="00933D1E"/>
    <w:rsid w:val="00933FFD"/>
    <w:rsid w:val="00934869"/>
    <w:rsid w:val="0093497B"/>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395"/>
    <w:rsid w:val="00946B73"/>
    <w:rsid w:val="00947088"/>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0DD"/>
    <w:rsid w:val="00966333"/>
    <w:rsid w:val="009674FB"/>
    <w:rsid w:val="00967B81"/>
    <w:rsid w:val="009701A6"/>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05E9"/>
    <w:rsid w:val="009915DB"/>
    <w:rsid w:val="009916CC"/>
    <w:rsid w:val="00991944"/>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1EB3"/>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57FE"/>
    <w:rsid w:val="009C5A3D"/>
    <w:rsid w:val="009C63CF"/>
    <w:rsid w:val="009C645A"/>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29E"/>
    <w:rsid w:val="009D4470"/>
    <w:rsid w:val="009D49E5"/>
    <w:rsid w:val="009D5312"/>
    <w:rsid w:val="009D57AE"/>
    <w:rsid w:val="009D6024"/>
    <w:rsid w:val="009D6B93"/>
    <w:rsid w:val="009D6C79"/>
    <w:rsid w:val="009D6E7E"/>
    <w:rsid w:val="009D6F5B"/>
    <w:rsid w:val="009D7437"/>
    <w:rsid w:val="009D7772"/>
    <w:rsid w:val="009D7AD7"/>
    <w:rsid w:val="009D7D97"/>
    <w:rsid w:val="009E0414"/>
    <w:rsid w:val="009E058E"/>
    <w:rsid w:val="009E090E"/>
    <w:rsid w:val="009E0B64"/>
    <w:rsid w:val="009E0C2F"/>
    <w:rsid w:val="009E100D"/>
    <w:rsid w:val="009E153E"/>
    <w:rsid w:val="009E1726"/>
    <w:rsid w:val="009E173D"/>
    <w:rsid w:val="009E1885"/>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655"/>
    <w:rsid w:val="009E47D9"/>
    <w:rsid w:val="009E49F9"/>
    <w:rsid w:val="009E4B5A"/>
    <w:rsid w:val="009E4B6A"/>
    <w:rsid w:val="009E56C2"/>
    <w:rsid w:val="009E63B0"/>
    <w:rsid w:val="009E653F"/>
    <w:rsid w:val="009E7694"/>
    <w:rsid w:val="009F024C"/>
    <w:rsid w:val="009F0502"/>
    <w:rsid w:val="009F0B80"/>
    <w:rsid w:val="009F0EC3"/>
    <w:rsid w:val="009F1103"/>
    <w:rsid w:val="009F1164"/>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72"/>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0D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2BC1"/>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5AF"/>
    <w:rsid w:val="00A55B49"/>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1B1"/>
    <w:rsid w:val="00A762E3"/>
    <w:rsid w:val="00A764E9"/>
    <w:rsid w:val="00A76847"/>
    <w:rsid w:val="00A76F34"/>
    <w:rsid w:val="00A76F4C"/>
    <w:rsid w:val="00A770AF"/>
    <w:rsid w:val="00A77231"/>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6DE"/>
    <w:rsid w:val="00A84975"/>
    <w:rsid w:val="00A84A34"/>
    <w:rsid w:val="00A84FC6"/>
    <w:rsid w:val="00A851A4"/>
    <w:rsid w:val="00A852B6"/>
    <w:rsid w:val="00A85358"/>
    <w:rsid w:val="00A85644"/>
    <w:rsid w:val="00A85D6F"/>
    <w:rsid w:val="00A85E9A"/>
    <w:rsid w:val="00A85F43"/>
    <w:rsid w:val="00A86099"/>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2FC3"/>
    <w:rsid w:val="00AB3CA7"/>
    <w:rsid w:val="00AB40D3"/>
    <w:rsid w:val="00AB446F"/>
    <w:rsid w:val="00AB4EC5"/>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C79F6"/>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4BC"/>
    <w:rsid w:val="00B078C9"/>
    <w:rsid w:val="00B10801"/>
    <w:rsid w:val="00B108FA"/>
    <w:rsid w:val="00B10BB0"/>
    <w:rsid w:val="00B10D89"/>
    <w:rsid w:val="00B1122D"/>
    <w:rsid w:val="00B113C9"/>
    <w:rsid w:val="00B115CE"/>
    <w:rsid w:val="00B117A0"/>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98A"/>
    <w:rsid w:val="00B24A58"/>
    <w:rsid w:val="00B24FEC"/>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030"/>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48C3"/>
    <w:rsid w:val="00B35542"/>
    <w:rsid w:val="00B35671"/>
    <w:rsid w:val="00B3619C"/>
    <w:rsid w:val="00B3639B"/>
    <w:rsid w:val="00B36449"/>
    <w:rsid w:val="00B3659E"/>
    <w:rsid w:val="00B36643"/>
    <w:rsid w:val="00B36EB3"/>
    <w:rsid w:val="00B36FDF"/>
    <w:rsid w:val="00B375F2"/>
    <w:rsid w:val="00B37C48"/>
    <w:rsid w:val="00B403EA"/>
    <w:rsid w:val="00B4090B"/>
    <w:rsid w:val="00B40941"/>
    <w:rsid w:val="00B40A93"/>
    <w:rsid w:val="00B40B48"/>
    <w:rsid w:val="00B41A25"/>
    <w:rsid w:val="00B425E6"/>
    <w:rsid w:val="00B42755"/>
    <w:rsid w:val="00B42C91"/>
    <w:rsid w:val="00B43161"/>
    <w:rsid w:val="00B4359A"/>
    <w:rsid w:val="00B44265"/>
    <w:rsid w:val="00B4476D"/>
    <w:rsid w:val="00B44B53"/>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D08"/>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4FF"/>
    <w:rsid w:val="00B72B29"/>
    <w:rsid w:val="00B72B9A"/>
    <w:rsid w:val="00B72C4F"/>
    <w:rsid w:val="00B72FBC"/>
    <w:rsid w:val="00B72FBE"/>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1D7"/>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7F3"/>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5FEE"/>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647"/>
    <w:rsid w:val="00C708B9"/>
    <w:rsid w:val="00C70DA4"/>
    <w:rsid w:val="00C712A0"/>
    <w:rsid w:val="00C7150F"/>
    <w:rsid w:val="00C71C94"/>
    <w:rsid w:val="00C71D99"/>
    <w:rsid w:val="00C722C4"/>
    <w:rsid w:val="00C72543"/>
    <w:rsid w:val="00C7263E"/>
    <w:rsid w:val="00C72CD2"/>
    <w:rsid w:val="00C72D58"/>
    <w:rsid w:val="00C7339C"/>
    <w:rsid w:val="00C73842"/>
    <w:rsid w:val="00C73A26"/>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770"/>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B61"/>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1A4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55F"/>
    <w:rsid w:val="00CE1BD1"/>
    <w:rsid w:val="00CE1C90"/>
    <w:rsid w:val="00CE1E25"/>
    <w:rsid w:val="00CE1FEC"/>
    <w:rsid w:val="00CE212E"/>
    <w:rsid w:val="00CE2715"/>
    <w:rsid w:val="00CE280A"/>
    <w:rsid w:val="00CE28B9"/>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545"/>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0F39"/>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1C27"/>
    <w:rsid w:val="00D42125"/>
    <w:rsid w:val="00D4214E"/>
    <w:rsid w:val="00D423D0"/>
    <w:rsid w:val="00D42C68"/>
    <w:rsid w:val="00D42DB5"/>
    <w:rsid w:val="00D43084"/>
    <w:rsid w:val="00D43145"/>
    <w:rsid w:val="00D43693"/>
    <w:rsid w:val="00D43A4B"/>
    <w:rsid w:val="00D43AD4"/>
    <w:rsid w:val="00D43BF5"/>
    <w:rsid w:val="00D43D5B"/>
    <w:rsid w:val="00D43DFC"/>
    <w:rsid w:val="00D441EE"/>
    <w:rsid w:val="00D447B2"/>
    <w:rsid w:val="00D448A4"/>
    <w:rsid w:val="00D44AC4"/>
    <w:rsid w:val="00D44B77"/>
    <w:rsid w:val="00D455A0"/>
    <w:rsid w:val="00D4634C"/>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5D"/>
    <w:rsid w:val="00D55599"/>
    <w:rsid w:val="00D5649F"/>
    <w:rsid w:val="00D56EBE"/>
    <w:rsid w:val="00D571F6"/>
    <w:rsid w:val="00D572CE"/>
    <w:rsid w:val="00D5792D"/>
    <w:rsid w:val="00D57A75"/>
    <w:rsid w:val="00D57EFA"/>
    <w:rsid w:val="00D6093C"/>
    <w:rsid w:val="00D60A16"/>
    <w:rsid w:val="00D6137B"/>
    <w:rsid w:val="00D61B3A"/>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5AB5"/>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2B4F"/>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2CCB"/>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027"/>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692"/>
    <w:rsid w:val="00DD494E"/>
    <w:rsid w:val="00DD4C56"/>
    <w:rsid w:val="00DD59F4"/>
    <w:rsid w:val="00DD5C48"/>
    <w:rsid w:val="00DD6374"/>
    <w:rsid w:val="00DD6A1B"/>
    <w:rsid w:val="00DD6EBB"/>
    <w:rsid w:val="00DD726E"/>
    <w:rsid w:val="00DD733D"/>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74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4E75"/>
    <w:rsid w:val="00E15740"/>
    <w:rsid w:val="00E164A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E6A"/>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1A6"/>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6BCC"/>
    <w:rsid w:val="00E4717B"/>
    <w:rsid w:val="00E47DDF"/>
    <w:rsid w:val="00E47EB5"/>
    <w:rsid w:val="00E47FC2"/>
    <w:rsid w:val="00E50F3A"/>
    <w:rsid w:val="00E51494"/>
    <w:rsid w:val="00E51BB7"/>
    <w:rsid w:val="00E52145"/>
    <w:rsid w:val="00E5292E"/>
    <w:rsid w:val="00E52D78"/>
    <w:rsid w:val="00E53166"/>
    <w:rsid w:val="00E53834"/>
    <w:rsid w:val="00E53944"/>
    <w:rsid w:val="00E53C95"/>
    <w:rsid w:val="00E53E29"/>
    <w:rsid w:val="00E53E33"/>
    <w:rsid w:val="00E53FAB"/>
    <w:rsid w:val="00E54620"/>
    <w:rsid w:val="00E54806"/>
    <w:rsid w:val="00E5540E"/>
    <w:rsid w:val="00E5550F"/>
    <w:rsid w:val="00E557B0"/>
    <w:rsid w:val="00E55C5D"/>
    <w:rsid w:val="00E55D9D"/>
    <w:rsid w:val="00E55E1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86A"/>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714"/>
    <w:rsid w:val="00E80C0B"/>
    <w:rsid w:val="00E813AD"/>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42AD"/>
    <w:rsid w:val="00E9493A"/>
    <w:rsid w:val="00E94FA4"/>
    <w:rsid w:val="00E954AF"/>
    <w:rsid w:val="00E954D4"/>
    <w:rsid w:val="00E95B6B"/>
    <w:rsid w:val="00E96802"/>
    <w:rsid w:val="00E969B5"/>
    <w:rsid w:val="00E96BD0"/>
    <w:rsid w:val="00E97320"/>
    <w:rsid w:val="00E973E1"/>
    <w:rsid w:val="00E976DD"/>
    <w:rsid w:val="00E97996"/>
    <w:rsid w:val="00E97EBE"/>
    <w:rsid w:val="00EA045A"/>
    <w:rsid w:val="00EA0523"/>
    <w:rsid w:val="00EA07DB"/>
    <w:rsid w:val="00EA111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65C"/>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6EE"/>
    <w:rsid w:val="00EF1951"/>
    <w:rsid w:val="00EF1DBE"/>
    <w:rsid w:val="00EF1F06"/>
    <w:rsid w:val="00EF1FA8"/>
    <w:rsid w:val="00EF2079"/>
    <w:rsid w:val="00EF25C2"/>
    <w:rsid w:val="00EF2CA6"/>
    <w:rsid w:val="00EF3A48"/>
    <w:rsid w:val="00EF574A"/>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0EB"/>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007"/>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7FE"/>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522"/>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689"/>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B2B"/>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4E8C"/>
    <w:rsid w:val="00F8513D"/>
    <w:rsid w:val="00F851C9"/>
    <w:rsid w:val="00F855A8"/>
    <w:rsid w:val="00F858AC"/>
    <w:rsid w:val="00F85DF2"/>
    <w:rsid w:val="00F85E19"/>
    <w:rsid w:val="00F86130"/>
    <w:rsid w:val="00F86184"/>
    <w:rsid w:val="00F861A0"/>
    <w:rsid w:val="00F8716F"/>
    <w:rsid w:val="00F87A25"/>
    <w:rsid w:val="00F90841"/>
    <w:rsid w:val="00F90D7F"/>
    <w:rsid w:val="00F90E91"/>
    <w:rsid w:val="00F91060"/>
    <w:rsid w:val="00F9108C"/>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297"/>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4A8"/>
    <w:rsid w:val="00FC0542"/>
    <w:rsid w:val="00FC08CA"/>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920"/>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0">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列表段落11,목록단락,Task Body"/>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1">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3">
    <w:name w:val="스타일3"/>
    <w:basedOn w:val="Doc"/>
    <w:link w:val="3Char"/>
    <w:qFormat/>
    <w:rsid w:val="00900B37"/>
    <w:pPr>
      <w:numPr>
        <w:numId w:val="69"/>
      </w:numPr>
      <w:ind w:firstLineChars="0" w:firstLine="0"/>
    </w:pPr>
    <w:rPr>
      <w:rFonts w:eastAsiaTheme="minorEastAsia"/>
      <w:lang w:val="en-GB"/>
    </w:rPr>
  </w:style>
  <w:style w:type="paragraph" w:customStyle="1" w:styleId="4">
    <w:name w:val="스타일4"/>
    <w:basedOn w:val="3"/>
    <w:link w:val="4Char"/>
    <w:qFormat/>
    <w:rsid w:val="00900B37"/>
    <w:pPr>
      <w:numPr>
        <w:ilvl w:val="1"/>
      </w:numPr>
    </w:pPr>
    <w:rPr>
      <w:i/>
      <w:sz w:val="18"/>
    </w:rPr>
  </w:style>
  <w:style w:type="character" w:customStyle="1" w:styleId="3Char">
    <w:name w:val="스타일3 Char"/>
    <w:basedOn w:val="DocChar"/>
    <w:link w:val="3"/>
    <w:rsid w:val="00900B37"/>
    <w:rPr>
      <w:rFonts w:eastAsiaTheme="minorEastAsia"/>
      <w:sz w:val="22"/>
      <w:szCs w:val="22"/>
      <w:lang w:val="en-GB"/>
    </w:rPr>
  </w:style>
  <w:style w:type="paragraph" w:customStyle="1" w:styleId="5">
    <w:name w:val="스타일5"/>
    <w:basedOn w:val="4"/>
    <w:link w:val="5Char"/>
    <w:qFormat/>
    <w:rsid w:val="00900B37"/>
    <w:pPr>
      <w:numPr>
        <w:ilvl w:val="2"/>
      </w:numPr>
    </w:pPr>
  </w:style>
  <w:style w:type="character" w:customStyle="1" w:styleId="4Char">
    <w:name w:val="스타일4 Char"/>
    <w:basedOn w:val="3Char"/>
    <w:link w:val="4"/>
    <w:rsid w:val="00900B37"/>
    <w:rPr>
      <w:rFonts w:eastAsiaTheme="minorEastAsia"/>
      <w:i/>
      <w:sz w:val="18"/>
      <w:szCs w:val="22"/>
      <w:lang w:val="en-GB"/>
    </w:rPr>
  </w:style>
  <w:style w:type="paragraph" w:customStyle="1" w:styleId="Refer">
    <w:name w:val="Refer"/>
    <w:basedOn w:val="Doc"/>
    <w:link w:val="ReferChar"/>
    <w:qFormat/>
    <w:rsid w:val="009660DD"/>
    <w:pPr>
      <w:numPr>
        <w:numId w:val="70"/>
      </w:numPr>
      <w:ind w:left="403" w:firstLineChars="0" w:hanging="403"/>
    </w:pPr>
  </w:style>
  <w:style w:type="character" w:customStyle="1" w:styleId="5Char">
    <w:name w:val="스타일5 Char"/>
    <w:basedOn w:val="4Char"/>
    <w:link w:val="5"/>
    <w:rsid w:val="00900B37"/>
    <w:rPr>
      <w:rFonts w:eastAsiaTheme="minorEastAsia"/>
      <w:i/>
      <w:sz w:val="18"/>
      <w:szCs w:val="22"/>
      <w:lang w:val="en-GB"/>
    </w:rPr>
  </w:style>
  <w:style w:type="character" w:customStyle="1" w:styleId="ReferChar">
    <w:name w:val="Refer Char"/>
    <w:basedOn w:val="DocChar"/>
    <w:link w:val="Refer"/>
    <w:rsid w:val="009660DD"/>
    <w:rPr>
      <w:rFonts w:eastAsia="MS Minch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94891">
      <w:bodyDiv w:val="1"/>
      <w:marLeft w:val="0"/>
      <w:marRight w:val="0"/>
      <w:marTop w:val="0"/>
      <w:marBottom w:val="0"/>
      <w:divBdr>
        <w:top w:val="none" w:sz="0" w:space="0" w:color="auto"/>
        <w:left w:val="none" w:sz="0" w:space="0" w:color="auto"/>
        <w:bottom w:val="none" w:sz="0" w:space="0" w:color="auto"/>
        <w:right w:val="none" w:sz="0" w:space="0" w:color="auto"/>
      </w:divBdr>
      <w:divsChild>
        <w:div w:id="756944457">
          <w:marLeft w:val="0"/>
          <w:marRight w:val="0"/>
          <w:marTop w:val="0"/>
          <w:marBottom w:val="0"/>
          <w:divBdr>
            <w:top w:val="none" w:sz="0" w:space="0" w:color="auto"/>
            <w:left w:val="none" w:sz="0" w:space="0" w:color="auto"/>
            <w:bottom w:val="none" w:sz="0" w:space="0" w:color="auto"/>
            <w:right w:val="none" w:sz="0" w:space="0" w:color="auto"/>
          </w:divBdr>
          <w:divsChild>
            <w:div w:id="136447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80164210">
      <w:bodyDiv w:val="1"/>
      <w:marLeft w:val="0"/>
      <w:marRight w:val="0"/>
      <w:marTop w:val="0"/>
      <w:marBottom w:val="0"/>
      <w:divBdr>
        <w:top w:val="none" w:sz="0" w:space="0" w:color="auto"/>
        <w:left w:val="none" w:sz="0" w:space="0" w:color="auto"/>
        <w:bottom w:val="none" w:sz="0" w:space="0" w:color="auto"/>
        <w:right w:val="none" w:sz="0" w:space="0" w:color="auto"/>
      </w:divBdr>
      <w:divsChild>
        <w:div w:id="224999228">
          <w:marLeft w:val="0"/>
          <w:marRight w:val="0"/>
          <w:marTop w:val="0"/>
          <w:marBottom w:val="0"/>
          <w:divBdr>
            <w:top w:val="none" w:sz="0" w:space="0" w:color="auto"/>
            <w:left w:val="none" w:sz="0" w:space="0" w:color="auto"/>
            <w:bottom w:val="none" w:sz="0" w:space="0" w:color="auto"/>
            <w:right w:val="none" w:sz="0" w:space="0" w:color="auto"/>
          </w:divBdr>
          <w:divsChild>
            <w:div w:id="164314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6701091">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02664992">
      <w:bodyDiv w:val="1"/>
      <w:marLeft w:val="0"/>
      <w:marRight w:val="0"/>
      <w:marTop w:val="0"/>
      <w:marBottom w:val="0"/>
      <w:divBdr>
        <w:top w:val="none" w:sz="0" w:space="0" w:color="auto"/>
        <w:left w:val="none" w:sz="0" w:space="0" w:color="auto"/>
        <w:bottom w:val="none" w:sz="0" w:space="0" w:color="auto"/>
        <w:right w:val="none" w:sz="0" w:space="0" w:color="auto"/>
      </w:divBdr>
      <w:divsChild>
        <w:div w:id="1827480050">
          <w:marLeft w:val="0"/>
          <w:marRight w:val="0"/>
          <w:marTop w:val="0"/>
          <w:marBottom w:val="0"/>
          <w:divBdr>
            <w:top w:val="none" w:sz="0" w:space="0" w:color="auto"/>
            <w:left w:val="none" w:sz="0" w:space="0" w:color="auto"/>
            <w:bottom w:val="none" w:sz="0" w:space="0" w:color="auto"/>
            <w:right w:val="none" w:sz="0" w:space="0" w:color="auto"/>
          </w:divBdr>
          <w:divsChild>
            <w:div w:id="11075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488665322">
      <w:bodyDiv w:val="1"/>
      <w:marLeft w:val="0"/>
      <w:marRight w:val="0"/>
      <w:marTop w:val="0"/>
      <w:marBottom w:val="0"/>
      <w:divBdr>
        <w:top w:val="none" w:sz="0" w:space="0" w:color="auto"/>
        <w:left w:val="none" w:sz="0" w:space="0" w:color="auto"/>
        <w:bottom w:val="none" w:sz="0" w:space="0" w:color="auto"/>
        <w:right w:val="none" w:sz="0" w:space="0" w:color="auto"/>
      </w:divBdr>
      <w:divsChild>
        <w:div w:id="1013609476">
          <w:marLeft w:val="0"/>
          <w:marRight w:val="0"/>
          <w:marTop w:val="0"/>
          <w:marBottom w:val="0"/>
          <w:divBdr>
            <w:top w:val="none" w:sz="0" w:space="0" w:color="auto"/>
            <w:left w:val="none" w:sz="0" w:space="0" w:color="auto"/>
            <w:bottom w:val="none" w:sz="0" w:space="0" w:color="auto"/>
            <w:right w:val="none" w:sz="0" w:space="0" w:color="auto"/>
          </w:divBdr>
          <w:divsChild>
            <w:div w:id="39787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76248199">
      <w:bodyDiv w:val="1"/>
      <w:marLeft w:val="0"/>
      <w:marRight w:val="0"/>
      <w:marTop w:val="0"/>
      <w:marBottom w:val="0"/>
      <w:divBdr>
        <w:top w:val="none" w:sz="0" w:space="0" w:color="auto"/>
        <w:left w:val="none" w:sz="0" w:space="0" w:color="auto"/>
        <w:bottom w:val="none" w:sz="0" w:space="0" w:color="auto"/>
        <w:right w:val="none" w:sz="0" w:space="0" w:color="auto"/>
      </w:divBdr>
      <w:divsChild>
        <w:div w:id="241448022">
          <w:marLeft w:val="0"/>
          <w:marRight w:val="0"/>
          <w:marTop w:val="0"/>
          <w:marBottom w:val="0"/>
          <w:divBdr>
            <w:top w:val="none" w:sz="0" w:space="0" w:color="auto"/>
            <w:left w:val="none" w:sz="0" w:space="0" w:color="auto"/>
            <w:bottom w:val="none" w:sz="0" w:space="0" w:color="auto"/>
            <w:right w:val="none" w:sz="0" w:space="0" w:color="auto"/>
          </w:divBdr>
          <w:divsChild>
            <w:div w:id="21739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3B0F48-33DF-4744-ACC3-BA4CEC4E8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892</Words>
  <Characters>5085</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LGE</cp:lastModifiedBy>
  <cp:revision>8</cp:revision>
  <cp:lastPrinted>2016-05-13T07:55:00Z</cp:lastPrinted>
  <dcterms:created xsi:type="dcterms:W3CDTF">2020-04-09T04:12:00Z</dcterms:created>
  <dcterms:modified xsi:type="dcterms:W3CDTF">2020-04-09T12:36:00Z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